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FE3F9">
      <w:pPr>
        <w:spacing w:after="0" w:line="240" w:lineRule="auto"/>
        <w:jc w:val="center"/>
        <w:rPr>
          <w:rFonts w:ascii="Times New Roman" w:hAnsi="Times New Roman" w:eastAsia="Times New Roman" w:cs="Times New Roman"/>
          <w:color w:val="auto"/>
          <w:sz w:val="24"/>
          <w:szCs w:val="24"/>
          <w:lang w:eastAsia="ru-RU"/>
        </w:rPr>
      </w:pPr>
      <w:bookmarkStart w:id="2" w:name="_GoBack"/>
    </w:p>
    <w:p w14:paraId="0F4F904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59264" behindDoc="0" locked="0" layoutInCell="1" allowOverlap="1">
            <wp:simplePos x="0" y="0"/>
            <wp:positionH relativeFrom="margin">
              <wp:posOffset>-420370</wp:posOffset>
            </wp:positionH>
            <wp:positionV relativeFrom="margin">
              <wp:posOffset>333375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5876FE05">
      <w:pPr>
        <w:spacing w:after="0" w:line="240" w:lineRule="auto"/>
        <w:jc w:val="center"/>
        <w:rPr>
          <w:rFonts w:ascii="Times New Roman" w:hAnsi="Times New Roman" w:eastAsia="Times New Roman" w:cs="Times New Roman"/>
          <w:color w:val="auto"/>
          <w:sz w:val="24"/>
          <w:szCs w:val="24"/>
          <w:lang w:eastAsia="ru-RU"/>
        </w:rPr>
      </w:pPr>
    </w:p>
    <w:p w14:paraId="0302C89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42D42CB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AFBEDE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56FCDE33">
      <w:pPr>
        <w:spacing w:after="0" w:line="240" w:lineRule="auto"/>
        <w:rPr>
          <w:rFonts w:ascii="Times New Roman" w:hAnsi="Times New Roman" w:eastAsia="Calibri" w:cs="Times New Roman"/>
          <w:color w:val="auto"/>
          <w:sz w:val="20"/>
          <w:szCs w:val="20"/>
          <w:lang w:eastAsia="ru-RU"/>
        </w:rPr>
      </w:pPr>
      <w:r>
        <w:rPr>
          <w:color w:val="auto"/>
          <w:lang w:eastAsia="ru-RU"/>
        </w:rPr>
        <w:pict>
          <v:line id="Прямая соединительная линия 3" o:spid="_x0000_s1026" o:spt="20" style="position:absolute;left:0pt;flip:y;margin-top:8.3pt;height:2.15pt;width:475.65pt;mso-position-horizontal:left;mso-position-horizontal-relative:margin;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zVulAWQCAAB4BAAADgAAAAAAAAAAAAAAAAAuAgAAZHJzL2Uy&#10;b0RvYy54bWxQSwECLQAUAAYACAAAACEA7laAPNwAAAAGAQAADwAAAAAAAAAAAAAAAAC+BAAAZHJz&#10;L2Rvd25yZXYueG1sUEsFBgAAAAAEAAQA8wAAAMcFAAAAAA==&#10;">
            <v:path arrowok="t"/>
            <v:fill focussize="0,0"/>
            <v:stroke weight="4.5pt" linestyle="thickThin"/>
            <v:imagedata o:title=""/>
            <o:lock v:ext="edit"/>
          </v:line>
        </w:pict>
      </w:r>
    </w:p>
    <w:p w14:paraId="7871BB1C">
      <w:pPr>
        <w:spacing w:after="0" w:line="240" w:lineRule="auto"/>
        <w:jc w:val="center"/>
        <w:rPr>
          <w:rFonts w:ascii="Times New Roman" w:hAnsi="Times New Roman" w:eastAsia="Calibri" w:cs="Times New Roman"/>
          <w:b/>
          <w:bCs/>
          <w:caps/>
          <w:color w:val="auto"/>
          <w:sz w:val="20"/>
          <w:szCs w:val="20"/>
          <w:lang w:eastAsia="ru-RU"/>
        </w:rPr>
      </w:pPr>
    </w:p>
    <w:p w14:paraId="0515A82B">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КАФЕДРА ЮРИСПРУДЕНЦИИ</w:t>
      </w:r>
    </w:p>
    <w:p w14:paraId="5A5A90F5">
      <w:pPr>
        <w:spacing w:after="0" w:line="240" w:lineRule="auto"/>
        <w:jc w:val="both"/>
        <w:rPr>
          <w:rFonts w:ascii="Times New Roman" w:hAnsi="Times New Roman" w:eastAsia="Times New Roman" w:cs="Times New Roman"/>
          <w:color w:val="auto"/>
          <w:sz w:val="20"/>
          <w:szCs w:val="20"/>
          <w:lang w:eastAsia="ru-RU"/>
        </w:rPr>
      </w:pPr>
    </w:p>
    <w:p w14:paraId="129D47AD">
      <w:pPr>
        <w:spacing w:after="0" w:line="240" w:lineRule="auto"/>
        <w:jc w:val="right"/>
        <w:rPr>
          <w:rFonts w:ascii="Times New Roman" w:hAnsi="Times New Roman" w:eastAsia="Times New Roman" w:cs="Times New Roman"/>
          <w:color w:val="auto"/>
          <w:sz w:val="20"/>
          <w:szCs w:val="20"/>
          <w:lang w:eastAsia="ru-RU"/>
        </w:rPr>
      </w:pPr>
    </w:p>
    <w:p w14:paraId="7725BA39">
      <w:pPr>
        <w:spacing w:after="0" w:line="240" w:lineRule="auto"/>
        <w:jc w:val="both"/>
        <w:rPr>
          <w:rFonts w:ascii="Times New Roman" w:hAnsi="Times New Roman" w:eastAsia="Times New Roman" w:cs="Times New Roman"/>
          <w:color w:val="auto"/>
          <w:sz w:val="18"/>
          <w:szCs w:val="18"/>
          <w:lang w:eastAsia="ru-RU"/>
        </w:rPr>
      </w:pPr>
    </w:p>
    <w:p w14:paraId="6449DD5C">
      <w:pPr>
        <w:spacing w:after="0" w:line="240" w:lineRule="auto"/>
        <w:jc w:val="both"/>
        <w:rPr>
          <w:rFonts w:ascii="Times New Roman" w:hAnsi="Times New Roman" w:eastAsia="Times New Roman" w:cs="Times New Roman"/>
          <w:color w:val="auto"/>
          <w:sz w:val="20"/>
          <w:szCs w:val="20"/>
          <w:lang w:eastAsia="ru-RU"/>
        </w:rPr>
      </w:pPr>
      <w:r>
        <w:rPr>
          <w:color w:val="auto"/>
          <w:lang w:eastAsia="ru-RU"/>
        </w:rPr>
        <w:drawing>
          <wp:inline distT="0" distB="0" distL="0" distR="0">
            <wp:extent cx="5940425" cy="23793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pic:cNvPicPr>
                  </pic:nvPicPr>
                  <pic:blipFill>
                    <a:blip r:embed="rId8"/>
                    <a:stretch>
                      <a:fillRect/>
                    </a:stretch>
                  </pic:blipFill>
                  <pic:spPr>
                    <a:xfrm>
                      <a:off x="0" y="0"/>
                      <a:ext cx="5940425" cy="2379345"/>
                    </a:xfrm>
                    <a:prstGeom prst="rect">
                      <a:avLst/>
                    </a:prstGeom>
                  </pic:spPr>
                </pic:pic>
              </a:graphicData>
            </a:graphic>
          </wp:inline>
        </w:drawing>
      </w:r>
    </w:p>
    <w:p w14:paraId="1266B10C">
      <w:pPr>
        <w:spacing w:after="0" w:line="240" w:lineRule="auto"/>
        <w:jc w:val="both"/>
        <w:rPr>
          <w:rFonts w:ascii="Times New Roman" w:hAnsi="Times New Roman" w:eastAsia="Times New Roman" w:cs="Times New Roman"/>
          <w:color w:val="auto"/>
          <w:lang w:eastAsia="ru-RU"/>
        </w:rPr>
      </w:pPr>
    </w:p>
    <w:p w14:paraId="6D55D291">
      <w:pPr>
        <w:spacing w:after="0" w:line="240" w:lineRule="auto"/>
        <w:jc w:val="both"/>
        <w:rPr>
          <w:rFonts w:ascii="Times New Roman" w:hAnsi="Times New Roman" w:eastAsia="Times New Roman" w:cs="Times New Roman"/>
          <w:color w:val="auto"/>
          <w:lang w:eastAsia="ru-RU"/>
        </w:rPr>
      </w:pPr>
    </w:p>
    <w:p w14:paraId="195F45AB">
      <w:pPr>
        <w:spacing w:after="0" w:line="240" w:lineRule="auto"/>
        <w:jc w:val="both"/>
        <w:rPr>
          <w:rFonts w:ascii="Times New Roman" w:hAnsi="Times New Roman" w:eastAsia="Times New Roman" w:cs="Times New Roman"/>
          <w:color w:val="auto"/>
          <w:lang w:eastAsia="ru-RU"/>
        </w:rPr>
      </w:pPr>
    </w:p>
    <w:p w14:paraId="24377745">
      <w:pPr>
        <w:tabs>
          <w:tab w:val="left" w:pos="4404"/>
        </w:tabs>
        <w:spacing w:after="0" w:line="240" w:lineRule="auto"/>
        <w:jc w:val="center"/>
        <w:rPr>
          <w:rFonts w:ascii="Times New Roman" w:hAnsi="Times New Roman" w:eastAsia="Times New Roman" w:cs="Times New Roman"/>
          <w:b/>
          <w:color w:val="auto"/>
          <w:lang w:eastAsia="ru-RU"/>
        </w:rPr>
      </w:pPr>
    </w:p>
    <w:p w14:paraId="748655AA">
      <w:pPr>
        <w:tabs>
          <w:tab w:val="left" w:pos="4404"/>
        </w:tabs>
        <w:spacing w:after="0" w:line="240" w:lineRule="auto"/>
        <w:jc w:val="center"/>
        <w:rPr>
          <w:rFonts w:ascii="Times New Roman" w:hAnsi="Times New Roman" w:eastAsia="Times New Roman" w:cs="Times New Roman"/>
          <w:b/>
          <w:color w:val="auto"/>
          <w:lang w:eastAsia="ru-RU"/>
        </w:rPr>
      </w:pPr>
    </w:p>
    <w:p w14:paraId="710F8213">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РАБОЧАЯ ПРОГРАММА УЧЕБНОЙ ДИСЦИПЛИНЫ</w:t>
      </w:r>
    </w:p>
    <w:p w14:paraId="23425C93">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«Международный коммерческий арбитраж»</w:t>
      </w:r>
    </w:p>
    <w:p w14:paraId="3D0AEF55">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38.03.01 «Экономика»</w:t>
      </w:r>
    </w:p>
    <w:p w14:paraId="14AA57EC">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5BC03DA9">
      <w:pPr>
        <w:spacing w:after="0" w:line="276" w:lineRule="auto"/>
        <w:jc w:val="center"/>
        <w:rPr>
          <w:rFonts w:ascii="Times New Roman" w:hAnsi="Times New Roman" w:cs="Times New Roman"/>
          <w:color w:val="auto"/>
          <w:sz w:val="26"/>
          <w:szCs w:val="26"/>
        </w:rPr>
      </w:pPr>
      <w:r>
        <w:rPr>
          <w:rFonts w:ascii="Times New Roman CYR" w:hAnsi="Times New Roman CYR" w:cs="Times New Roman CYR"/>
          <w:color w:val="auto"/>
          <w:sz w:val="26"/>
          <w:szCs w:val="26"/>
        </w:rPr>
        <w:t xml:space="preserve">направленность (профиль) </w:t>
      </w:r>
      <w:r>
        <w:rPr>
          <w:rFonts w:ascii="Times New Roman" w:hAnsi="Times New Roman" w:cs="Times New Roman"/>
          <w:color w:val="auto"/>
          <w:sz w:val="26"/>
          <w:szCs w:val="26"/>
        </w:rPr>
        <w:t>«</w:t>
      </w:r>
      <w:r>
        <w:rPr>
          <w:rFonts w:ascii="Times New Roman CYR" w:hAnsi="Times New Roman CYR" w:cs="Times New Roman CYR"/>
          <w:color w:val="auto"/>
          <w:sz w:val="26"/>
          <w:szCs w:val="26"/>
        </w:rPr>
        <w:t>Мировая экономика</w:t>
      </w:r>
      <w:r>
        <w:rPr>
          <w:rFonts w:ascii="Times New Roman" w:hAnsi="Times New Roman" w:cs="Times New Roman"/>
          <w:color w:val="auto"/>
          <w:sz w:val="26"/>
          <w:szCs w:val="26"/>
        </w:rPr>
        <w:t xml:space="preserve">» </w:t>
      </w:r>
    </w:p>
    <w:p w14:paraId="6731DF68">
      <w:pPr>
        <w:spacing w:after="0" w:line="276" w:lineRule="auto"/>
        <w:jc w:val="center"/>
        <w:rPr>
          <w:rFonts w:ascii="Times New Roman" w:hAnsi="Times New Roman" w:eastAsia="Times New Roman" w:cs="Times New Roman"/>
          <w:b/>
          <w:bCs/>
          <w:color w:val="auto"/>
          <w:sz w:val="26"/>
          <w:szCs w:val="26"/>
          <w:lang w:eastAsia="ru-RU"/>
        </w:rPr>
      </w:pPr>
      <w:r>
        <w:rPr>
          <w:rFonts w:ascii="Times New Roman CYR" w:hAnsi="Times New Roman CYR" w:cs="Times New Roman CYR"/>
          <w:b/>
          <w:bCs/>
          <w:color w:val="auto"/>
          <w:sz w:val="26"/>
          <w:szCs w:val="26"/>
        </w:rPr>
        <w:t>Форма подготовки (очная/очно-заочная/заочная)</w:t>
      </w:r>
    </w:p>
    <w:p w14:paraId="5A3E84C7">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(дисциплина по выбору, части, формируемой участниками </w:t>
      </w:r>
    </w:p>
    <w:p w14:paraId="5C1955EE">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образовательных отношений)</w:t>
      </w:r>
    </w:p>
    <w:p w14:paraId="1B95AE1B">
      <w:pPr>
        <w:tabs>
          <w:tab w:val="left" w:pos="4404"/>
        </w:tabs>
        <w:spacing w:after="0" w:line="240" w:lineRule="auto"/>
        <w:rPr>
          <w:rFonts w:ascii="Times New Roman" w:hAnsi="Times New Roman" w:eastAsia="Times New Roman" w:cs="Times New Roman"/>
          <w:color w:val="auto"/>
          <w:sz w:val="26"/>
          <w:szCs w:val="26"/>
          <w:lang w:eastAsia="ru-RU"/>
        </w:rPr>
      </w:pPr>
    </w:p>
    <w:p w14:paraId="04AFAC17">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5E4D8B7B">
      <w:pPr>
        <w:spacing w:after="0" w:line="240" w:lineRule="auto"/>
        <w:jc w:val="both"/>
        <w:rPr>
          <w:rFonts w:ascii="Times New Roman" w:hAnsi="Times New Roman" w:eastAsia="Times New Roman" w:cs="Times New Roman"/>
          <w:color w:val="auto"/>
          <w:sz w:val="20"/>
          <w:szCs w:val="20"/>
          <w:lang w:eastAsia="ru-RU"/>
        </w:rPr>
      </w:pPr>
    </w:p>
    <w:p w14:paraId="6595738D">
      <w:pPr>
        <w:tabs>
          <w:tab w:val="left" w:pos="4404"/>
        </w:tabs>
        <w:spacing w:after="0" w:line="240" w:lineRule="auto"/>
        <w:rPr>
          <w:rFonts w:ascii="Times New Roman" w:hAnsi="Times New Roman" w:eastAsia="Times New Roman" w:cs="Times New Roman"/>
          <w:color w:val="auto"/>
          <w:sz w:val="24"/>
          <w:szCs w:val="24"/>
          <w:lang w:eastAsia="ru-RU"/>
        </w:rPr>
      </w:pPr>
    </w:p>
    <w:p w14:paraId="779017E5">
      <w:pPr>
        <w:tabs>
          <w:tab w:val="left" w:pos="4404"/>
        </w:tabs>
        <w:spacing w:after="0" w:line="240" w:lineRule="auto"/>
        <w:rPr>
          <w:rFonts w:ascii="Times New Roman" w:hAnsi="Times New Roman" w:eastAsia="Times New Roman" w:cs="Times New Roman"/>
          <w:color w:val="auto"/>
          <w:sz w:val="24"/>
          <w:szCs w:val="24"/>
          <w:lang w:eastAsia="ru-RU"/>
        </w:rPr>
      </w:pPr>
    </w:p>
    <w:p w14:paraId="428DCEE7">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48CEC694">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7F8B4618">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1939FFC4">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4238BD2D">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66616131">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3D7500DA">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Петропавловск-Камчатский</w:t>
      </w:r>
    </w:p>
    <w:p w14:paraId="1925B504">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2025</w:t>
      </w:r>
    </w:p>
    <w:p w14:paraId="7EF90559">
      <w:pPr>
        <w:tabs>
          <w:tab w:val="left" w:pos="4404"/>
        </w:tabs>
        <w:spacing w:after="0" w:line="240" w:lineRule="auto"/>
        <w:jc w:val="center"/>
        <w:rPr>
          <w:rFonts w:ascii="Times New Roman" w:hAnsi="Times New Roman" w:eastAsia="Times New Roman" w:cs="Times New Roman"/>
          <w:color w:val="auto"/>
          <w:sz w:val="26"/>
          <w:szCs w:val="26"/>
          <w:lang w:eastAsia="ru-RU"/>
        </w:rPr>
      </w:pPr>
    </w:p>
    <w:p w14:paraId="758A9076">
      <w:pPr>
        <w:tabs>
          <w:tab w:val="left" w:pos="720"/>
        </w:tabs>
        <w:ind w:firstLine="709"/>
        <w:jc w:val="both"/>
        <w:rPr>
          <w:rFonts w:ascii="Times New Roman" w:hAnsi="Times New Roman" w:eastAsia="MS Mincho" w:cs="Times New Roman"/>
          <w:color w:val="auto"/>
          <w:sz w:val="24"/>
          <w:szCs w:val="24"/>
        </w:rPr>
      </w:pPr>
      <w:r>
        <w:rPr>
          <w:rFonts w:ascii="Times New Roman" w:hAnsi="Times New Roman" w:eastAsia="Times New Roman" w:cs="Times New Roman"/>
          <w:color w:val="auto"/>
          <w:sz w:val="26"/>
          <w:szCs w:val="26"/>
          <w:lang w:eastAsia="ru-RU"/>
        </w:rPr>
        <w:t xml:space="preserve">Рабочая программа по дисциплине «Международный коммерческий арбитраж» </w:t>
      </w:r>
      <w:r>
        <w:rPr>
          <w:rFonts w:ascii="Times New Roman" w:hAnsi="Times New Roman" w:cs="Times New Roman"/>
          <w:color w:val="auto"/>
          <w:sz w:val="24"/>
          <w:szCs w:val="24"/>
        </w:rPr>
        <w:t xml:space="preserve">разработана </w:t>
      </w:r>
      <w:r>
        <w:rPr>
          <w:rFonts w:ascii="Times New Roman" w:hAnsi="Times New Roman" w:eastAsia="MS Mincho" w:cs="Times New Roman"/>
          <w:color w:val="auto"/>
          <w:sz w:val="24"/>
          <w:szCs w:val="24"/>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7B3BFDF2">
      <w:pPr>
        <w:tabs>
          <w:tab w:val="left" w:pos="720"/>
        </w:tabs>
        <w:spacing w:after="0" w:line="240" w:lineRule="auto"/>
        <w:ind w:firstLine="709"/>
        <w:jc w:val="both"/>
        <w:rPr>
          <w:rFonts w:ascii="Times New Roman" w:hAnsi="Times New Roman" w:eastAsia="MS Mincho" w:cs="Times New Roman"/>
          <w:color w:val="auto"/>
          <w:sz w:val="26"/>
          <w:szCs w:val="26"/>
          <w:lang w:eastAsia="ru-RU"/>
        </w:rPr>
      </w:pPr>
    </w:p>
    <w:p w14:paraId="0E669A6F">
      <w:pPr>
        <w:suppressAutoHyphens/>
        <w:spacing w:after="0" w:line="240" w:lineRule="auto"/>
        <w:rPr>
          <w:rFonts w:ascii="Times New Roman" w:hAnsi="Times New Roman" w:eastAsia="Calibri" w:cs="Times New Roman"/>
          <w:color w:val="auto"/>
          <w:sz w:val="26"/>
          <w:szCs w:val="26"/>
          <w:lang w:eastAsia="ru-RU"/>
        </w:rPr>
      </w:pPr>
    </w:p>
    <w:p w14:paraId="22318F76">
      <w:pPr>
        <w:suppressAutoHyphens/>
        <w:spacing w:after="0" w:line="240" w:lineRule="auto"/>
        <w:ind w:firstLine="708"/>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Составитель</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eastAsia="ru-RU"/>
        </w:rPr>
        <w:t xml:space="preserve">преподаватель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599DAB8F">
      <w:pPr>
        <w:spacing w:after="0" w:line="240" w:lineRule="auto"/>
        <w:jc w:val="both"/>
        <w:rPr>
          <w:rFonts w:ascii="Times New Roman" w:hAnsi="Times New Roman" w:eastAsia="Times New Roman" w:cs="Times New Roman"/>
          <w:color w:val="auto"/>
          <w:sz w:val="26"/>
          <w:szCs w:val="26"/>
          <w:lang w:eastAsia="ru-RU"/>
        </w:rPr>
      </w:pPr>
    </w:p>
    <w:p w14:paraId="60579262">
      <w:pPr>
        <w:spacing w:after="0" w:line="240" w:lineRule="auto"/>
        <w:jc w:val="both"/>
        <w:rPr>
          <w:rFonts w:ascii="Times New Roman" w:hAnsi="Times New Roman" w:eastAsia="Times New Roman" w:cs="Times New Roman"/>
          <w:color w:val="auto"/>
          <w:sz w:val="26"/>
          <w:szCs w:val="26"/>
          <w:lang w:eastAsia="ru-RU"/>
        </w:rPr>
      </w:pPr>
    </w:p>
    <w:p w14:paraId="23DD2A83">
      <w:pPr>
        <w:spacing w:after="0" w:line="240" w:lineRule="auto"/>
        <w:jc w:val="both"/>
        <w:rPr>
          <w:rFonts w:ascii="Times New Roman" w:hAnsi="Times New Roman" w:eastAsia="Times New Roman" w:cs="Times New Roman"/>
          <w:color w:val="auto"/>
          <w:sz w:val="26"/>
          <w:szCs w:val="26"/>
          <w:lang w:eastAsia="ru-RU"/>
        </w:rPr>
      </w:pPr>
    </w:p>
    <w:p w14:paraId="3D5DE2CA">
      <w:pPr>
        <w:spacing w:after="0" w:line="240" w:lineRule="auto"/>
        <w:jc w:val="both"/>
        <w:rPr>
          <w:rFonts w:ascii="Times New Roman" w:hAnsi="Times New Roman" w:eastAsia="Times New Roman" w:cs="Times New Roman"/>
          <w:color w:val="auto"/>
          <w:sz w:val="26"/>
          <w:szCs w:val="26"/>
          <w:lang w:eastAsia="ru-RU"/>
        </w:rPr>
      </w:pPr>
    </w:p>
    <w:p w14:paraId="3D7071AB">
      <w:pPr>
        <w:spacing w:after="0" w:line="240" w:lineRule="auto"/>
        <w:jc w:val="both"/>
        <w:rPr>
          <w:rFonts w:ascii="Times New Roman" w:hAnsi="Times New Roman" w:eastAsia="Times New Roman" w:cs="Times New Roman"/>
          <w:color w:val="auto"/>
          <w:sz w:val="26"/>
          <w:szCs w:val="26"/>
          <w:lang w:eastAsia="ru-RU"/>
        </w:rPr>
      </w:pPr>
    </w:p>
    <w:p w14:paraId="1424F194">
      <w:pPr>
        <w:spacing w:after="0" w:line="240" w:lineRule="auto"/>
        <w:jc w:val="both"/>
        <w:rPr>
          <w:rFonts w:ascii="Times New Roman" w:hAnsi="Times New Roman" w:eastAsia="Times New Roman" w:cs="Times New Roman"/>
          <w:color w:val="auto"/>
          <w:sz w:val="26"/>
          <w:szCs w:val="26"/>
          <w:lang w:eastAsia="ru-RU"/>
        </w:rPr>
      </w:pPr>
    </w:p>
    <w:p w14:paraId="1255EE8F">
      <w:pPr>
        <w:spacing w:after="0" w:line="240" w:lineRule="auto"/>
        <w:jc w:val="both"/>
        <w:rPr>
          <w:rFonts w:ascii="Times New Roman" w:hAnsi="Times New Roman" w:eastAsia="Times New Roman" w:cs="Times New Roman"/>
          <w:color w:val="auto"/>
          <w:sz w:val="26"/>
          <w:szCs w:val="26"/>
          <w:lang w:eastAsia="ru-RU"/>
        </w:rPr>
      </w:pPr>
    </w:p>
    <w:p w14:paraId="63ABA42C">
      <w:pPr>
        <w:spacing w:after="0" w:line="240" w:lineRule="auto"/>
        <w:jc w:val="both"/>
        <w:rPr>
          <w:rFonts w:ascii="Times New Roman" w:hAnsi="Times New Roman" w:eastAsia="Times New Roman" w:cs="Times New Roman"/>
          <w:color w:val="auto"/>
          <w:sz w:val="26"/>
          <w:szCs w:val="26"/>
          <w:lang w:eastAsia="ru-RU"/>
        </w:rPr>
      </w:pPr>
    </w:p>
    <w:p w14:paraId="25E80630">
      <w:pPr>
        <w:spacing w:after="0" w:line="240" w:lineRule="auto"/>
        <w:jc w:val="both"/>
        <w:rPr>
          <w:rFonts w:ascii="Times New Roman" w:hAnsi="Times New Roman" w:eastAsia="Times New Roman" w:cs="Times New Roman"/>
          <w:color w:val="auto"/>
          <w:sz w:val="26"/>
          <w:szCs w:val="26"/>
          <w:lang w:eastAsia="ru-RU"/>
        </w:rPr>
      </w:pPr>
    </w:p>
    <w:p w14:paraId="730D63F6">
      <w:pPr>
        <w:spacing w:after="0" w:line="240" w:lineRule="auto"/>
        <w:jc w:val="both"/>
        <w:rPr>
          <w:rFonts w:ascii="Times New Roman" w:hAnsi="Times New Roman" w:eastAsia="Times New Roman" w:cs="Times New Roman"/>
          <w:color w:val="auto"/>
          <w:sz w:val="26"/>
          <w:szCs w:val="26"/>
          <w:lang w:eastAsia="ru-RU"/>
        </w:rPr>
      </w:pPr>
    </w:p>
    <w:p w14:paraId="6BDBFE56">
      <w:pPr>
        <w:spacing w:after="0" w:line="240" w:lineRule="auto"/>
        <w:jc w:val="both"/>
        <w:rPr>
          <w:rFonts w:ascii="Times New Roman" w:hAnsi="Times New Roman" w:eastAsia="Times New Roman" w:cs="Times New Roman"/>
          <w:color w:val="auto"/>
          <w:sz w:val="26"/>
          <w:szCs w:val="26"/>
          <w:lang w:eastAsia="ru-RU"/>
        </w:rPr>
      </w:pPr>
    </w:p>
    <w:p w14:paraId="7D558554">
      <w:pPr>
        <w:spacing w:after="0" w:line="240" w:lineRule="auto"/>
        <w:jc w:val="both"/>
        <w:rPr>
          <w:rFonts w:ascii="Times New Roman" w:hAnsi="Times New Roman" w:eastAsia="Times New Roman" w:cs="Times New Roman"/>
          <w:color w:val="auto"/>
          <w:sz w:val="26"/>
          <w:szCs w:val="26"/>
          <w:lang w:eastAsia="ru-RU"/>
        </w:rPr>
      </w:pPr>
    </w:p>
    <w:p w14:paraId="29DC3854">
      <w:pPr>
        <w:spacing w:after="0" w:line="240" w:lineRule="auto"/>
        <w:jc w:val="both"/>
        <w:rPr>
          <w:rFonts w:ascii="Times New Roman" w:hAnsi="Times New Roman" w:eastAsia="Times New Roman" w:cs="Times New Roman"/>
          <w:color w:val="auto"/>
          <w:sz w:val="26"/>
          <w:szCs w:val="26"/>
          <w:lang w:eastAsia="ru-RU"/>
        </w:rPr>
      </w:pPr>
    </w:p>
    <w:p w14:paraId="25F172B5">
      <w:pPr>
        <w:spacing w:after="0" w:line="240" w:lineRule="auto"/>
        <w:jc w:val="both"/>
        <w:rPr>
          <w:rFonts w:ascii="Times New Roman" w:hAnsi="Times New Roman" w:eastAsia="Times New Roman" w:cs="Times New Roman"/>
          <w:color w:val="auto"/>
          <w:sz w:val="26"/>
          <w:szCs w:val="26"/>
          <w:lang w:eastAsia="ru-RU"/>
        </w:rPr>
      </w:pPr>
    </w:p>
    <w:p w14:paraId="0ECE43D4">
      <w:pPr>
        <w:spacing w:after="0" w:line="240" w:lineRule="auto"/>
        <w:jc w:val="both"/>
        <w:rPr>
          <w:rFonts w:ascii="Times New Roman" w:hAnsi="Times New Roman" w:eastAsia="Times New Roman" w:cs="Times New Roman"/>
          <w:color w:val="auto"/>
          <w:sz w:val="26"/>
          <w:szCs w:val="26"/>
          <w:lang w:eastAsia="ru-RU"/>
        </w:rPr>
      </w:pPr>
    </w:p>
    <w:p w14:paraId="365033A0">
      <w:pPr>
        <w:spacing w:after="0" w:line="240" w:lineRule="auto"/>
        <w:jc w:val="both"/>
        <w:rPr>
          <w:rFonts w:ascii="Times New Roman" w:hAnsi="Times New Roman" w:eastAsia="Times New Roman" w:cs="Times New Roman"/>
          <w:color w:val="auto"/>
          <w:sz w:val="26"/>
          <w:szCs w:val="26"/>
          <w:lang w:eastAsia="ru-RU"/>
        </w:rPr>
      </w:pPr>
    </w:p>
    <w:p w14:paraId="7F902AFE">
      <w:pPr>
        <w:spacing w:after="0" w:line="240" w:lineRule="auto"/>
        <w:jc w:val="both"/>
        <w:rPr>
          <w:rFonts w:ascii="Times New Roman" w:hAnsi="Times New Roman" w:eastAsia="Times New Roman" w:cs="Times New Roman"/>
          <w:color w:val="auto"/>
          <w:sz w:val="26"/>
          <w:szCs w:val="26"/>
          <w:lang w:eastAsia="ru-RU"/>
        </w:rPr>
      </w:pPr>
    </w:p>
    <w:p w14:paraId="69A008AA">
      <w:pPr>
        <w:spacing w:after="0" w:line="240" w:lineRule="auto"/>
        <w:jc w:val="both"/>
        <w:rPr>
          <w:rFonts w:ascii="Times New Roman" w:hAnsi="Times New Roman" w:eastAsia="Times New Roman" w:cs="Times New Roman"/>
          <w:color w:val="auto"/>
          <w:sz w:val="26"/>
          <w:szCs w:val="26"/>
          <w:lang w:eastAsia="ru-RU"/>
        </w:rPr>
      </w:pPr>
    </w:p>
    <w:p w14:paraId="23928A9A">
      <w:pPr>
        <w:spacing w:after="0" w:line="240" w:lineRule="auto"/>
        <w:jc w:val="both"/>
        <w:rPr>
          <w:rFonts w:ascii="Times New Roman" w:hAnsi="Times New Roman" w:eastAsia="Times New Roman" w:cs="Times New Roman"/>
          <w:color w:val="auto"/>
          <w:sz w:val="26"/>
          <w:szCs w:val="26"/>
          <w:lang w:eastAsia="ru-RU"/>
        </w:rPr>
      </w:pPr>
    </w:p>
    <w:p w14:paraId="3EFC7800">
      <w:pPr>
        <w:spacing w:after="0" w:line="240" w:lineRule="auto"/>
        <w:jc w:val="both"/>
        <w:rPr>
          <w:rFonts w:ascii="Times New Roman" w:hAnsi="Times New Roman" w:eastAsia="Times New Roman" w:cs="Times New Roman"/>
          <w:color w:val="auto"/>
          <w:sz w:val="26"/>
          <w:szCs w:val="26"/>
          <w:lang w:eastAsia="ru-RU"/>
        </w:rPr>
      </w:pPr>
    </w:p>
    <w:p w14:paraId="6757647F">
      <w:pPr>
        <w:spacing w:after="0" w:line="240" w:lineRule="auto"/>
        <w:jc w:val="both"/>
        <w:rPr>
          <w:rFonts w:ascii="Times New Roman" w:hAnsi="Times New Roman" w:eastAsia="Times New Roman" w:cs="Times New Roman"/>
          <w:color w:val="auto"/>
          <w:sz w:val="26"/>
          <w:szCs w:val="26"/>
          <w:lang w:eastAsia="ru-RU"/>
        </w:rPr>
      </w:pPr>
    </w:p>
    <w:p w14:paraId="1265ED0B">
      <w:pPr>
        <w:spacing w:after="0" w:line="240" w:lineRule="auto"/>
        <w:jc w:val="both"/>
        <w:rPr>
          <w:rFonts w:ascii="Times New Roman" w:hAnsi="Times New Roman" w:eastAsia="Times New Roman" w:cs="Times New Roman"/>
          <w:color w:val="auto"/>
          <w:sz w:val="26"/>
          <w:szCs w:val="26"/>
          <w:lang w:eastAsia="ru-RU"/>
        </w:rPr>
      </w:pPr>
    </w:p>
    <w:p w14:paraId="652F203F">
      <w:pPr>
        <w:spacing w:after="0" w:line="240" w:lineRule="auto"/>
        <w:jc w:val="both"/>
        <w:rPr>
          <w:rFonts w:ascii="Times New Roman" w:hAnsi="Times New Roman" w:eastAsia="Times New Roman" w:cs="Times New Roman"/>
          <w:color w:val="auto"/>
          <w:sz w:val="26"/>
          <w:szCs w:val="26"/>
          <w:lang w:eastAsia="ru-RU"/>
        </w:rPr>
      </w:pPr>
    </w:p>
    <w:p w14:paraId="133A5B70">
      <w:pPr>
        <w:spacing w:after="0" w:line="240" w:lineRule="auto"/>
        <w:jc w:val="both"/>
        <w:rPr>
          <w:rFonts w:ascii="Times New Roman" w:hAnsi="Times New Roman" w:eastAsia="Times New Roman" w:cs="Times New Roman"/>
          <w:color w:val="auto"/>
          <w:sz w:val="26"/>
          <w:szCs w:val="26"/>
          <w:lang w:eastAsia="ru-RU"/>
        </w:rPr>
      </w:pPr>
    </w:p>
    <w:p w14:paraId="4A2D338C">
      <w:pPr>
        <w:spacing w:after="0" w:line="240" w:lineRule="auto"/>
        <w:jc w:val="both"/>
        <w:rPr>
          <w:rFonts w:ascii="Times New Roman" w:hAnsi="Times New Roman" w:eastAsia="Times New Roman" w:cs="Times New Roman"/>
          <w:color w:val="auto"/>
          <w:sz w:val="26"/>
          <w:szCs w:val="26"/>
          <w:lang w:eastAsia="ru-RU"/>
        </w:rPr>
      </w:pPr>
    </w:p>
    <w:p w14:paraId="50F3274C">
      <w:pPr>
        <w:spacing w:after="0" w:line="240" w:lineRule="auto"/>
        <w:jc w:val="both"/>
        <w:rPr>
          <w:rFonts w:ascii="Times New Roman" w:hAnsi="Times New Roman" w:eastAsia="Times New Roman" w:cs="Times New Roman"/>
          <w:color w:val="auto"/>
          <w:sz w:val="26"/>
          <w:szCs w:val="26"/>
          <w:lang w:eastAsia="ru-RU"/>
        </w:rPr>
      </w:pPr>
    </w:p>
    <w:p w14:paraId="14A5C132">
      <w:pPr>
        <w:spacing w:after="0" w:line="240" w:lineRule="auto"/>
        <w:jc w:val="both"/>
        <w:rPr>
          <w:rFonts w:ascii="Times New Roman" w:hAnsi="Times New Roman" w:eastAsia="Times New Roman" w:cs="Times New Roman"/>
          <w:color w:val="auto"/>
          <w:sz w:val="26"/>
          <w:szCs w:val="26"/>
          <w:lang w:eastAsia="ru-RU"/>
        </w:rPr>
      </w:pPr>
    </w:p>
    <w:p w14:paraId="5218C329">
      <w:pPr>
        <w:spacing w:after="0" w:line="240" w:lineRule="auto"/>
        <w:jc w:val="both"/>
        <w:rPr>
          <w:rFonts w:ascii="Times New Roman" w:hAnsi="Times New Roman" w:eastAsia="Times New Roman" w:cs="Times New Roman"/>
          <w:color w:val="auto"/>
          <w:sz w:val="26"/>
          <w:szCs w:val="26"/>
          <w:lang w:eastAsia="ru-RU"/>
        </w:rPr>
      </w:pPr>
    </w:p>
    <w:p w14:paraId="516D39BE">
      <w:pPr>
        <w:spacing w:after="0" w:line="240" w:lineRule="auto"/>
        <w:jc w:val="both"/>
        <w:rPr>
          <w:rFonts w:ascii="Times New Roman" w:hAnsi="Times New Roman" w:eastAsia="Times New Roman" w:cs="Times New Roman"/>
          <w:color w:val="auto"/>
          <w:sz w:val="26"/>
          <w:szCs w:val="26"/>
          <w:lang w:eastAsia="ru-RU"/>
        </w:rPr>
      </w:pPr>
    </w:p>
    <w:p w14:paraId="36500DF5">
      <w:pPr>
        <w:spacing w:after="0" w:line="240" w:lineRule="auto"/>
        <w:jc w:val="both"/>
        <w:rPr>
          <w:rFonts w:ascii="Times New Roman" w:hAnsi="Times New Roman" w:eastAsia="Times New Roman" w:cs="Times New Roman"/>
          <w:color w:val="auto"/>
          <w:sz w:val="26"/>
          <w:szCs w:val="26"/>
          <w:lang w:eastAsia="ru-RU"/>
        </w:rPr>
      </w:pPr>
    </w:p>
    <w:p w14:paraId="1AB804F7">
      <w:pPr>
        <w:spacing w:after="0" w:line="240" w:lineRule="auto"/>
        <w:jc w:val="both"/>
        <w:rPr>
          <w:rFonts w:ascii="Times New Roman" w:hAnsi="Times New Roman" w:eastAsia="Times New Roman" w:cs="Times New Roman"/>
          <w:color w:val="auto"/>
          <w:sz w:val="26"/>
          <w:szCs w:val="26"/>
          <w:lang w:eastAsia="ru-RU"/>
        </w:rPr>
      </w:pPr>
    </w:p>
    <w:p w14:paraId="74DBE8AA">
      <w:pPr>
        <w:spacing w:after="0" w:line="240" w:lineRule="auto"/>
        <w:jc w:val="both"/>
        <w:rPr>
          <w:rFonts w:ascii="Times New Roman" w:hAnsi="Times New Roman" w:eastAsia="Times New Roman" w:cs="Times New Roman"/>
          <w:color w:val="auto"/>
          <w:sz w:val="26"/>
          <w:szCs w:val="26"/>
          <w:lang w:eastAsia="ru-RU"/>
        </w:rPr>
      </w:pPr>
    </w:p>
    <w:p w14:paraId="28B522F0">
      <w:pPr>
        <w:spacing w:after="0" w:line="240" w:lineRule="auto"/>
        <w:jc w:val="both"/>
        <w:rPr>
          <w:rFonts w:ascii="Times New Roman" w:hAnsi="Times New Roman" w:eastAsia="Times New Roman" w:cs="Times New Roman"/>
          <w:color w:val="auto"/>
          <w:sz w:val="26"/>
          <w:szCs w:val="26"/>
          <w:lang w:eastAsia="ru-RU"/>
        </w:rPr>
      </w:pPr>
    </w:p>
    <w:p w14:paraId="3EE7F3B7">
      <w:pPr>
        <w:spacing w:after="0" w:line="240" w:lineRule="auto"/>
        <w:jc w:val="both"/>
        <w:rPr>
          <w:rFonts w:ascii="Times New Roman" w:hAnsi="Times New Roman" w:eastAsia="Times New Roman" w:cs="Times New Roman"/>
          <w:color w:val="auto"/>
          <w:sz w:val="26"/>
          <w:szCs w:val="26"/>
          <w:lang w:eastAsia="ru-RU"/>
        </w:rPr>
      </w:pPr>
    </w:p>
    <w:p w14:paraId="2BDB4928">
      <w:pPr>
        <w:spacing w:after="0" w:line="240" w:lineRule="auto"/>
        <w:jc w:val="both"/>
        <w:rPr>
          <w:rFonts w:ascii="Times New Roman" w:hAnsi="Times New Roman" w:eastAsia="Times New Roman" w:cs="Times New Roman"/>
          <w:color w:val="auto"/>
          <w:sz w:val="26"/>
          <w:szCs w:val="26"/>
          <w:lang w:eastAsia="ru-RU"/>
        </w:rPr>
      </w:pPr>
    </w:p>
    <w:p w14:paraId="13EE7CB5">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79546854">
      <w:pPr>
        <w:spacing w:after="0" w:line="240" w:lineRule="auto"/>
        <w:jc w:val="both"/>
        <w:rPr>
          <w:rFonts w:ascii="Times New Roman" w:hAnsi="Times New Roman" w:eastAsia="Times New Roman" w:cs="Times New Roman"/>
          <w:color w:val="auto"/>
          <w:sz w:val="26"/>
          <w:szCs w:val="26"/>
          <w:lang w:eastAsia="ru-RU"/>
        </w:rPr>
      </w:pPr>
    </w:p>
    <w:tbl>
      <w:tblPr>
        <w:tblStyle w:val="4"/>
        <w:tblW w:w="9643" w:type="dxa"/>
        <w:jc w:val="center"/>
        <w:tblLayout w:type="autofit"/>
        <w:tblCellMar>
          <w:top w:w="0" w:type="dxa"/>
          <w:left w:w="108" w:type="dxa"/>
          <w:bottom w:w="0" w:type="dxa"/>
          <w:right w:w="108" w:type="dxa"/>
        </w:tblCellMar>
      </w:tblPr>
      <w:tblGrid>
        <w:gridCol w:w="8938"/>
        <w:gridCol w:w="705"/>
      </w:tblGrid>
      <w:tr w14:paraId="26D9659D">
        <w:tblPrEx>
          <w:tblCellMar>
            <w:top w:w="0" w:type="dxa"/>
            <w:left w:w="108" w:type="dxa"/>
            <w:bottom w:w="0" w:type="dxa"/>
            <w:right w:w="108" w:type="dxa"/>
          </w:tblCellMar>
        </w:tblPrEx>
        <w:trPr>
          <w:trHeight w:val="274" w:hRule="atLeast"/>
          <w:jc w:val="center"/>
        </w:trPr>
        <w:tc>
          <w:tcPr>
            <w:tcW w:w="8938" w:type="dxa"/>
            <w:shd w:val="clear" w:color="auto" w:fill="auto"/>
          </w:tcPr>
          <w:p w14:paraId="33621C9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Организационно-методический раздел</w:t>
            </w:r>
          </w:p>
        </w:tc>
        <w:tc>
          <w:tcPr>
            <w:tcW w:w="705" w:type="dxa"/>
            <w:shd w:val="clear" w:color="auto" w:fill="auto"/>
          </w:tcPr>
          <w:p w14:paraId="7A67D392">
            <w:pPr>
              <w:spacing w:after="0" w:line="240" w:lineRule="auto"/>
              <w:ind w:left="42"/>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w:t>
            </w:r>
          </w:p>
        </w:tc>
      </w:tr>
      <w:tr w14:paraId="49B436C2">
        <w:tblPrEx>
          <w:tblCellMar>
            <w:top w:w="0" w:type="dxa"/>
            <w:left w:w="108" w:type="dxa"/>
            <w:bottom w:w="0" w:type="dxa"/>
            <w:right w:w="108" w:type="dxa"/>
          </w:tblCellMar>
        </w:tblPrEx>
        <w:trPr>
          <w:trHeight w:val="260" w:hRule="atLeast"/>
          <w:jc w:val="center"/>
        </w:trPr>
        <w:tc>
          <w:tcPr>
            <w:tcW w:w="8938" w:type="dxa"/>
            <w:shd w:val="clear" w:color="auto" w:fill="auto"/>
          </w:tcPr>
          <w:p w14:paraId="633DCBB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Распределение часов дисциплины по формам и видам работ</w:t>
            </w:r>
          </w:p>
        </w:tc>
        <w:tc>
          <w:tcPr>
            <w:tcW w:w="705" w:type="dxa"/>
            <w:shd w:val="clear" w:color="auto" w:fill="auto"/>
          </w:tcPr>
          <w:p w14:paraId="68A9036C">
            <w:pPr>
              <w:spacing w:after="0" w:line="240" w:lineRule="auto"/>
              <w:ind w:left="27"/>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w:t>
            </w:r>
          </w:p>
        </w:tc>
      </w:tr>
      <w:tr w14:paraId="5CD5B604">
        <w:tblPrEx>
          <w:tblCellMar>
            <w:top w:w="0" w:type="dxa"/>
            <w:left w:w="108" w:type="dxa"/>
            <w:bottom w:w="0" w:type="dxa"/>
            <w:right w:w="108" w:type="dxa"/>
          </w:tblCellMar>
        </w:tblPrEx>
        <w:trPr>
          <w:trHeight w:val="274" w:hRule="atLeast"/>
          <w:jc w:val="center"/>
        </w:trPr>
        <w:tc>
          <w:tcPr>
            <w:tcW w:w="8938" w:type="dxa"/>
            <w:shd w:val="clear" w:color="auto" w:fill="auto"/>
          </w:tcPr>
          <w:p w14:paraId="5436DC7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Структура и содержание теоретической части дисциплины</w:t>
            </w:r>
          </w:p>
        </w:tc>
        <w:tc>
          <w:tcPr>
            <w:tcW w:w="705" w:type="dxa"/>
            <w:shd w:val="clear" w:color="auto" w:fill="auto"/>
          </w:tcPr>
          <w:p w14:paraId="34A4F991">
            <w:pPr>
              <w:spacing w:after="0" w:line="240" w:lineRule="auto"/>
              <w:ind w:left="27"/>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w:t>
            </w:r>
          </w:p>
        </w:tc>
      </w:tr>
      <w:tr w14:paraId="1DAEF2D1">
        <w:tblPrEx>
          <w:tblCellMar>
            <w:top w:w="0" w:type="dxa"/>
            <w:left w:w="108" w:type="dxa"/>
            <w:bottom w:w="0" w:type="dxa"/>
            <w:right w:w="108" w:type="dxa"/>
          </w:tblCellMar>
        </w:tblPrEx>
        <w:trPr>
          <w:trHeight w:val="260" w:hRule="atLeast"/>
          <w:jc w:val="center"/>
        </w:trPr>
        <w:tc>
          <w:tcPr>
            <w:tcW w:w="8938" w:type="dxa"/>
            <w:shd w:val="clear" w:color="auto" w:fill="auto"/>
          </w:tcPr>
          <w:p w14:paraId="4E2E0304">
            <w:pPr>
              <w:spacing w:after="0" w:line="240" w:lineRule="auto"/>
              <w:jc w:val="both"/>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4. Структура и содержание практической части дисциплины</w:t>
            </w:r>
          </w:p>
        </w:tc>
        <w:tc>
          <w:tcPr>
            <w:tcW w:w="705" w:type="dxa"/>
            <w:shd w:val="clear" w:color="auto" w:fill="auto"/>
          </w:tcPr>
          <w:p w14:paraId="0249A27A">
            <w:pPr>
              <w:spacing w:after="0" w:line="240" w:lineRule="auto"/>
              <w:jc w:val="center"/>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10</w:t>
            </w:r>
          </w:p>
        </w:tc>
      </w:tr>
      <w:tr w14:paraId="74EEBD58">
        <w:tblPrEx>
          <w:tblCellMar>
            <w:top w:w="0" w:type="dxa"/>
            <w:left w:w="108" w:type="dxa"/>
            <w:bottom w:w="0" w:type="dxa"/>
            <w:right w:w="108" w:type="dxa"/>
          </w:tblCellMar>
        </w:tblPrEx>
        <w:trPr>
          <w:trHeight w:val="274" w:hRule="atLeast"/>
          <w:jc w:val="center"/>
        </w:trPr>
        <w:tc>
          <w:tcPr>
            <w:tcW w:w="8938" w:type="dxa"/>
            <w:shd w:val="clear" w:color="auto" w:fill="auto"/>
          </w:tcPr>
          <w:p w14:paraId="299D80D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 Методические указания по освоению дисциплины</w:t>
            </w:r>
          </w:p>
        </w:tc>
        <w:tc>
          <w:tcPr>
            <w:tcW w:w="705" w:type="dxa"/>
            <w:shd w:val="clear" w:color="auto" w:fill="auto"/>
          </w:tcPr>
          <w:p w14:paraId="57F2879C">
            <w:pPr>
              <w:spacing w:after="0" w:line="240" w:lineRule="auto"/>
              <w:ind w:left="42"/>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w:t>
            </w:r>
          </w:p>
        </w:tc>
      </w:tr>
      <w:tr w14:paraId="501067B4">
        <w:tblPrEx>
          <w:tblCellMar>
            <w:top w:w="0" w:type="dxa"/>
            <w:left w:w="108" w:type="dxa"/>
            <w:bottom w:w="0" w:type="dxa"/>
            <w:right w:w="108" w:type="dxa"/>
          </w:tblCellMar>
        </w:tblPrEx>
        <w:trPr>
          <w:trHeight w:val="274" w:hRule="atLeast"/>
          <w:jc w:val="center"/>
        </w:trPr>
        <w:tc>
          <w:tcPr>
            <w:tcW w:w="8938" w:type="dxa"/>
            <w:shd w:val="clear" w:color="auto" w:fill="auto"/>
          </w:tcPr>
          <w:p w14:paraId="1A7F9DB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 Учебно-методическое обеспечение самостоятельной работы обучающихся</w:t>
            </w:r>
          </w:p>
        </w:tc>
        <w:tc>
          <w:tcPr>
            <w:tcW w:w="705" w:type="dxa"/>
            <w:shd w:val="clear" w:color="auto" w:fill="auto"/>
          </w:tcPr>
          <w:p w14:paraId="6E45FEA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14</w:t>
            </w:r>
          </w:p>
        </w:tc>
      </w:tr>
      <w:tr w14:paraId="623DB89C">
        <w:tblPrEx>
          <w:tblCellMar>
            <w:top w:w="0" w:type="dxa"/>
            <w:left w:w="108" w:type="dxa"/>
            <w:bottom w:w="0" w:type="dxa"/>
            <w:right w:w="108" w:type="dxa"/>
          </w:tblCellMar>
        </w:tblPrEx>
        <w:trPr>
          <w:trHeight w:val="260" w:hRule="atLeast"/>
          <w:jc w:val="center"/>
        </w:trPr>
        <w:tc>
          <w:tcPr>
            <w:tcW w:w="8938" w:type="dxa"/>
            <w:shd w:val="clear" w:color="auto" w:fill="auto"/>
          </w:tcPr>
          <w:p w14:paraId="67162FA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7. Перечень информационных технологий и программного обеспечения</w:t>
            </w:r>
          </w:p>
        </w:tc>
        <w:tc>
          <w:tcPr>
            <w:tcW w:w="705" w:type="dxa"/>
            <w:shd w:val="clear" w:color="auto" w:fill="auto"/>
          </w:tcPr>
          <w:p w14:paraId="6FD939A4">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24</w:t>
            </w:r>
          </w:p>
        </w:tc>
      </w:tr>
      <w:tr w14:paraId="1E59A164">
        <w:tblPrEx>
          <w:tblCellMar>
            <w:top w:w="0" w:type="dxa"/>
            <w:left w:w="108" w:type="dxa"/>
            <w:bottom w:w="0" w:type="dxa"/>
            <w:right w:w="108" w:type="dxa"/>
          </w:tblCellMar>
        </w:tblPrEx>
        <w:trPr>
          <w:trHeight w:val="274" w:hRule="atLeast"/>
          <w:jc w:val="center"/>
        </w:trPr>
        <w:tc>
          <w:tcPr>
            <w:tcW w:w="8938" w:type="dxa"/>
            <w:shd w:val="clear" w:color="auto" w:fill="auto"/>
          </w:tcPr>
          <w:p w14:paraId="0279CF97">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 Материально-техническое обеспечение дисциплины</w:t>
            </w:r>
          </w:p>
        </w:tc>
        <w:tc>
          <w:tcPr>
            <w:tcW w:w="705" w:type="dxa"/>
            <w:shd w:val="clear" w:color="auto" w:fill="auto"/>
          </w:tcPr>
          <w:p w14:paraId="5396C0F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25</w:t>
            </w:r>
          </w:p>
        </w:tc>
      </w:tr>
      <w:tr w14:paraId="166B323B">
        <w:tblPrEx>
          <w:tblCellMar>
            <w:top w:w="0" w:type="dxa"/>
            <w:left w:w="108" w:type="dxa"/>
            <w:bottom w:w="0" w:type="dxa"/>
            <w:right w:w="108" w:type="dxa"/>
          </w:tblCellMar>
        </w:tblPrEx>
        <w:trPr>
          <w:trHeight w:val="260" w:hRule="atLeast"/>
          <w:jc w:val="center"/>
        </w:trPr>
        <w:tc>
          <w:tcPr>
            <w:tcW w:w="8938" w:type="dxa"/>
            <w:shd w:val="clear" w:color="auto" w:fill="auto"/>
          </w:tcPr>
          <w:p w14:paraId="5A7BDF4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9. Библиографический список </w:t>
            </w:r>
          </w:p>
        </w:tc>
        <w:tc>
          <w:tcPr>
            <w:tcW w:w="705" w:type="dxa"/>
            <w:shd w:val="clear" w:color="auto" w:fill="auto"/>
          </w:tcPr>
          <w:p w14:paraId="017455F2">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27</w:t>
            </w:r>
          </w:p>
        </w:tc>
      </w:tr>
      <w:tr w14:paraId="01391CB4">
        <w:tblPrEx>
          <w:tblCellMar>
            <w:top w:w="0" w:type="dxa"/>
            <w:left w:w="108" w:type="dxa"/>
            <w:bottom w:w="0" w:type="dxa"/>
            <w:right w:w="108" w:type="dxa"/>
          </w:tblCellMar>
        </w:tblPrEx>
        <w:trPr>
          <w:trHeight w:val="274" w:hRule="atLeast"/>
          <w:jc w:val="center"/>
        </w:trPr>
        <w:tc>
          <w:tcPr>
            <w:tcW w:w="8938" w:type="dxa"/>
            <w:shd w:val="clear" w:color="auto" w:fill="auto"/>
          </w:tcPr>
          <w:p w14:paraId="68F89476">
            <w:pPr>
              <w:tabs>
                <w:tab w:val="left" w:pos="6494"/>
              </w:tabs>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 Оценочные средства и материалы</w:t>
            </w:r>
          </w:p>
        </w:tc>
        <w:tc>
          <w:tcPr>
            <w:tcW w:w="705" w:type="dxa"/>
            <w:shd w:val="clear" w:color="auto" w:fill="auto"/>
          </w:tcPr>
          <w:p w14:paraId="0F8F587B">
            <w:pPr>
              <w:tabs>
                <w:tab w:val="left" w:pos="6494"/>
              </w:tabs>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30</w:t>
            </w:r>
          </w:p>
        </w:tc>
      </w:tr>
      <w:tr w14:paraId="247659C4">
        <w:tblPrEx>
          <w:tblCellMar>
            <w:top w:w="0" w:type="dxa"/>
            <w:left w:w="108" w:type="dxa"/>
            <w:bottom w:w="0" w:type="dxa"/>
            <w:right w:w="108" w:type="dxa"/>
          </w:tblCellMar>
        </w:tblPrEx>
        <w:trPr>
          <w:trHeight w:val="548" w:hRule="atLeast"/>
          <w:jc w:val="center"/>
        </w:trPr>
        <w:tc>
          <w:tcPr>
            <w:tcW w:w="8938" w:type="dxa"/>
            <w:shd w:val="clear" w:color="auto" w:fill="auto"/>
          </w:tcPr>
          <w:p w14:paraId="4131284E">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 Паспорт фонда оценочных средств</w:t>
            </w:r>
          </w:p>
          <w:p w14:paraId="2DC797A8">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10.2. План-график проведения контрольно-оценочных мероприятий</w:t>
            </w:r>
          </w:p>
        </w:tc>
        <w:tc>
          <w:tcPr>
            <w:tcW w:w="705" w:type="dxa"/>
            <w:shd w:val="clear" w:color="auto" w:fill="auto"/>
          </w:tcPr>
          <w:p w14:paraId="5D8FA05F">
            <w:pPr>
              <w:spacing w:after="0" w:line="240" w:lineRule="auto"/>
              <w:jc w:val="center"/>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31</w:t>
            </w:r>
          </w:p>
          <w:p w14:paraId="381B2EC6">
            <w:pPr>
              <w:spacing w:after="0" w:line="240" w:lineRule="auto"/>
              <w:jc w:val="center"/>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31</w:t>
            </w:r>
          </w:p>
        </w:tc>
      </w:tr>
      <w:tr w14:paraId="3735428D">
        <w:tblPrEx>
          <w:tblCellMar>
            <w:top w:w="0" w:type="dxa"/>
            <w:left w:w="108" w:type="dxa"/>
            <w:bottom w:w="0" w:type="dxa"/>
            <w:right w:w="108" w:type="dxa"/>
          </w:tblCellMar>
        </w:tblPrEx>
        <w:trPr>
          <w:trHeight w:val="260" w:hRule="atLeast"/>
          <w:jc w:val="center"/>
        </w:trPr>
        <w:tc>
          <w:tcPr>
            <w:tcW w:w="8938" w:type="dxa"/>
            <w:shd w:val="clear" w:color="auto" w:fill="auto"/>
          </w:tcPr>
          <w:p w14:paraId="23BE7A75">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10.3. Контрольные вопросы, выносимые на зачет</w:t>
            </w:r>
          </w:p>
        </w:tc>
        <w:tc>
          <w:tcPr>
            <w:tcW w:w="705" w:type="dxa"/>
            <w:shd w:val="clear" w:color="auto" w:fill="auto"/>
          </w:tcPr>
          <w:p w14:paraId="5E8B0986">
            <w:pPr>
              <w:spacing w:after="0" w:line="240" w:lineRule="auto"/>
              <w:jc w:val="center"/>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32</w:t>
            </w:r>
          </w:p>
        </w:tc>
      </w:tr>
      <w:tr w14:paraId="735415CD">
        <w:tblPrEx>
          <w:tblCellMar>
            <w:top w:w="0" w:type="dxa"/>
            <w:left w:w="108" w:type="dxa"/>
            <w:bottom w:w="0" w:type="dxa"/>
            <w:right w:w="108" w:type="dxa"/>
          </w:tblCellMar>
        </w:tblPrEx>
        <w:trPr>
          <w:trHeight w:val="274" w:hRule="atLeast"/>
          <w:jc w:val="center"/>
        </w:trPr>
        <w:tc>
          <w:tcPr>
            <w:tcW w:w="8938" w:type="dxa"/>
            <w:shd w:val="clear" w:color="auto" w:fill="auto"/>
          </w:tcPr>
          <w:p w14:paraId="34D33206">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10.4.Варианты контрольных работ</w:t>
            </w:r>
          </w:p>
        </w:tc>
        <w:tc>
          <w:tcPr>
            <w:tcW w:w="705" w:type="dxa"/>
            <w:shd w:val="clear" w:color="auto" w:fill="auto"/>
          </w:tcPr>
          <w:p w14:paraId="27C7C24C">
            <w:pPr>
              <w:spacing w:after="0" w:line="240" w:lineRule="auto"/>
              <w:ind w:left="27"/>
              <w:jc w:val="center"/>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33</w:t>
            </w:r>
          </w:p>
        </w:tc>
      </w:tr>
      <w:tr w14:paraId="7060A3CD">
        <w:tblPrEx>
          <w:tblCellMar>
            <w:top w:w="0" w:type="dxa"/>
            <w:left w:w="108" w:type="dxa"/>
            <w:bottom w:w="0" w:type="dxa"/>
            <w:right w:w="108" w:type="dxa"/>
          </w:tblCellMar>
        </w:tblPrEx>
        <w:trPr>
          <w:trHeight w:val="1289" w:hRule="atLeast"/>
          <w:jc w:val="center"/>
        </w:trPr>
        <w:tc>
          <w:tcPr>
            <w:tcW w:w="8938" w:type="dxa"/>
            <w:shd w:val="clear" w:color="auto" w:fill="auto"/>
          </w:tcPr>
          <w:p w14:paraId="2F244E59">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10.5. Кейс-задание</w:t>
            </w:r>
          </w:p>
          <w:p w14:paraId="13528FB7">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10.6. Вопросы для устного опроса на практических занятиях                                 </w:t>
            </w:r>
          </w:p>
          <w:p w14:paraId="3E73A7B8">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10.7. Практические задания                                                                                         </w:t>
            </w:r>
          </w:p>
          <w:p w14:paraId="0B2257FE">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10.8. Критерии оценки знаний                                                       </w:t>
            </w:r>
          </w:p>
        </w:tc>
        <w:tc>
          <w:tcPr>
            <w:tcW w:w="705" w:type="dxa"/>
            <w:shd w:val="clear" w:color="auto" w:fill="auto"/>
          </w:tcPr>
          <w:p w14:paraId="0B4F72F1">
            <w:pPr>
              <w:spacing w:after="0" w:line="240" w:lineRule="auto"/>
              <w:ind w:left="42"/>
              <w:jc w:val="center"/>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34</w:t>
            </w:r>
          </w:p>
          <w:p w14:paraId="7D122EC0">
            <w:pPr>
              <w:spacing w:after="0" w:line="240" w:lineRule="auto"/>
              <w:jc w:val="center"/>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34</w:t>
            </w:r>
          </w:p>
          <w:p w14:paraId="7BDD7C5E">
            <w:pPr>
              <w:spacing w:after="0" w:line="240" w:lineRule="auto"/>
              <w:jc w:val="center"/>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35</w:t>
            </w:r>
          </w:p>
          <w:p w14:paraId="500588B0">
            <w:pPr>
              <w:spacing w:after="0" w:line="240" w:lineRule="auto"/>
              <w:jc w:val="center"/>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39</w:t>
            </w:r>
          </w:p>
        </w:tc>
      </w:tr>
    </w:tbl>
    <w:p w14:paraId="62F7D5D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 xml:space="preserve">11. Лист внесения изменений в рабочую программу учебной дисциплины            </w:t>
      </w:r>
      <w:r>
        <w:rPr>
          <w:rFonts w:ascii="Times New Roman" w:hAnsi="Times New Roman" w:eastAsia="Times New Roman" w:cs="Times New Roman"/>
          <w:color w:val="auto"/>
          <w:sz w:val="26"/>
          <w:szCs w:val="26"/>
          <w:lang w:eastAsia="ru-RU"/>
        </w:rPr>
        <w:t>44</w:t>
      </w:r>
    </w:p>
    <w:p w14:paraId="55AAD9C3">
      <w:pPr>
        <w:spacing w:after="0" w:line="240" w:lineRule="auto"/>
        <w:jc w:val="both"/>
        <w:rPr>
          <w:rFonts w:ascii="Times New Roman" w:hAnsi="Times New Roman" w:eastAsia="Times New Roman" w:cs="Times New Roman"/>
          <w:color w:val="auto"/>
          <w:sz w:val="26"/>
          <w:szCs w:val="26"/>
          <w:lang w:eastAsia="ru-RU"/>
        </w:rPr>
      </w:pPr>
    </w:p>
    <w:p w14:paraId="73A0E4A7">
      <w:pPr>
        <w:spacing w:after="0" w:line="240" w:lineRule="auto"/>
        <w:jc w:val="both"/>
        <w:rPr>
          <w:rFonts w:ascii="Times New Roman" w:hAnsi="Times New Roman" w:eastAsia="Times New Roman" w:cs="Times New Roman"/>
          <w:color w:val="auto"/>
          <w:sz w:val="26"/>
          <w:szCs w:val="26"/>
          <w:lang w:eastAsia="ru-RU"/>
        </w:rPr>
      </w:pPr>
    </w:p>
    <w:p w14:paraId="2314F964">
      <w:pPr>
        <w:spacing w:after="0" w:line="240" w:lineRule="auto"/>
        <w:jc w:val="both"/>
        <w:rPr>
          <w:rFonts w:ascii="Times New Roman" w:hAnsi="Times New Roman" w:eastAsia="Times New Roman" w:cs="Times New Roman"/>
          <w:color w:val="auto"/>
          <w:sz w:val="26"/>
          <w:szCs w:val="26"/>
          <w:lang w:eastAsia="ru-RU"/>
        </w:rPr>
      </w:pPr>
    </w:p>
    <w:p w14:paraId="20DADD9A">
      <w:pPr>
        <w:spacing w:after="0" w:line="240" w:lineRule="auto"/>
        <w:jc w:val="both"/>
        <w:rPr>
          <w:rFonts w:ascii="Times New Roman" w:hAnsi="Times New Roman" w:eastAsia="Times New Roman" w:cs="Times New Roman"/>
          <w:color w:val="auto"/>
          <w:sz w:val="26"/>
          <w:szCs w:val="26"/>
          <w:lang w:eastAsia="ru-RU"/>
        </w:rPr>
      </w:pPr>
    </w:p>
    <w:p w14:paraId="3D66D5B4">
      <w:pPr>
        <w:spacing w:after="0" w:line="240" w:lineRule="auto"/>
        <w:jc w:val="both"/>
        <w:rPr>
          <w:rFonts w:ascii="Times New Roman" w:hAnsi="Times New Roman" w:eastAsia="Times New Roman" w:cs="Times New Roman"/>
          <w:color w:val="auto"/>
          <w:sz w:val="26"/>
          <w:szCs w:val="26"/>
          <w:lang w:eastAsia="ru-RU"/>
        </w:rPr>
      </w:pPr>
    </w:p>
    <w:p w14:paraId="2C359377">
      <w:pPr>
        <w:spacing w:after="0" w:line="240" w:lineRule="auto"/>
        <w:jc w:val="both"/>
        <w:rPr>
          <w:rFonts w:ascii="Times New Roman" w:hAnsi="Times New Roman" w:eastAsia="Times New Roman" w:cs="Times New Roman"/>
          <w:color w:val="auto"/>
          <w:sz w:val="26"/>
          <w:szCs w:val="26"/>
          <w:lang w:eastAsia="ru-RU"/>
        </w:rPr>
      </w:pPr>
    </w:p>
    <w:p w14:paraId="6BFC377E">
      <w:pPr>
        <w:tabs>
          <w:tab w:val="left" w:pos="2790"/>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p>
    <w:p w14:paraId="7705ED99">
      <w:pPr>
        <w:spacing w:after="0" w:line="240" w:lineRule="auto"/>
        <w:jc w:val="both"/>
        <w:rPr>
          <w:rFonts w:ascii="Times New Roman" w:hAnsi="Times New Roman" w:eastAsia="Times New Roman" w:cs="Times New Roman"/>
          <w:color w:val="auto"/>
          <w:sz w:val="26"/>
          <w:szCs w:val="26"/>
          <w:lang w:eastAsia="ru-RU"/>
        </w:rPr>
      </w:pPr>
    </w:p>
    <w:p w14:paraId="5CD38514">
      <w:pPr>
        <w:spacing w:after="0" w:line="240" w:lineRule="auto"/>
        <w:jc w:val="both"/>
        <w:rPr>
          <w:rFonts w:ascii="Times New Roman" w:hAnsi="Times New Roman" w:eastAsia="Times New Roman" w:cs="Times New Roman"/>
          <w:color w:val="auto"/>
          <w:sz w:val="26"/>
          <w:szCs w:val="26"/>
          <w:lang w:eastAsia="ru-RU"/>
        </w:rPr>
      </w:pPr>
    </w:p>
    <w:p w14:paraId="1DFB5660">
      <w:pPr>
        <w:spacing w:after="0" w:line="240" w:lineRule="auto"/>
        <w:jc w:val="both"/>
        <w:rPr>
          <w:rFonts w:ascii="Times New Roman" w:hAnsi="Times New Roman" w:eastAsia="Times New Roman" w:cs="Times New Roman"/>
          <w:color w:val="auto"/>
          <w:sz w:val="26"/>
          <w:szCs w:val="26"/>
          <w:lang w:eastAsia="ru-RU"/>
        </w:rPr>
      </w:pPr>
    </w:p>
    <w:p w14:paraId="6DB0E6B9">
      <w:pPr>
        <w:rPr>
          <w:color w:val="auto"/>
        </w:rPr>
      </w:pPr>
    </w:p>
    <w:p w14:paraId="70192096">
      <w:pPr>
        <w:rPr>
          <w:color w:val="auto"/>
        </w:rPr>
      </w:pPr>
    </w:p>
    <w:p w14:paraId="0A0F9414">
      <w:pPr>
        <w:rPr>
          <w:color w:val="auto"/>
        </w:rPr>
      </w:pPr>
    </w:p>
    <w:p w14:paraId="2BBED290">
      <w:pPr>
        <w:rPr>
          <w:color w:val="auto"/>
        </w:rPr>
      </w:pPr>
    </w:p>
    <w:p w14:paraId="57B4AD85">
      <w:pPr>
        <w:rPr>
          <w:color w:val="auto"/>
        </w:rPr>
      </w:pPr>
    </w:p>
    <w:p w14:paraId="52F7FBAB">
      <w:pPr>
        <w:rPr>
          <w:color w:val="auto"/>
        </w:rPr>
      </w:pPr>
    </w:p>
    <w:p w14:paraId="6FB0A69D">
      <w:pPr>
        <w:rPr>
          <w:color w:val="auto"/>
        </w:rPr>
      </w:pPr>
    </w:p>
    <w:p w14:paraId="14735178">
      <w:pPr>
        <w:rPr>
          <w:color w:val="auto"/>
        </w:rPr>
      </w:pPr>
    </w:p>
    <w:p w14:paraId="57B98765">
      <w:pPr>
        <w:rPr>
          <w:color w:val="auto"/>
        </w:rPr>
      </w:pPr>
    </w:p>
    <w:p w14:paraId="0BC06E98">
      <w:pPr>
        <w:rPr>
          <w:color w:val="auto"/>
        </w:rPr>
      </w:pPr>
    </w:p>
    <w:p w14:paraId="5C686413">
      <w:pPr>
        <w:pStyle w:val="14"/>
        <w:keepNext/>
        <w:widowControl w:val="0"/>
        <w:numPr>
          <w:ilvl w:val="0"/>
          <w:numId w:val="1"/>
        </w:numPr>
        <w:spacing w:after="0" w:line="360" w:lineRule="auto"/>
        <w:jc w:val="center"/>
        <w:outlineLvl w:val="1"/>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ОРГАНИЗАЦИОННО-МЕТОДИЧЕСКИЙ РАЗДЕЛ</w:t>
      </w:r>
    </w:p>
    <w:p w14:paraId="64608122">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lang w:eastAsia="ru-RU"/>
        </w:rPr>
        <w:t>(далее – РП)</w:t>
      </w:r>
      <w:r>
        <w:rPr>
          <w:rFonts w:ascii="Times New Roman" w:hAnsi="Times New Roman" w:eastAsia="Times New Roman" w:cs="Times New Roman"/>
          <w:color w:val="auto"/>
          <w:sz w:val="26"/>
          <w:szCs w:val="26"/>
          <w:lang w:eastAsia="ru-RU"/>
        </w:rPr>
        <w:t xml:space="preserve"> «Международный коммерческий арбитраж» разработана для обучающихся по направлению 38.03.01 «Экономика» в соответствии с требованиями ФГОС ВО по данному направлению. </w:t>
      </w:r>
    </w:p>
    <w:p w14:paraId="7CAC9F8E">
      <w:pPr>
        <w:widowControl w:val="0"/>
        <w:spacing w:after="0" w:line="276" w:lineRule="auto"/>
        <w:ind w:firstLine="567"/>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Данная дисциплина относится к дисциплинам по выбору, части, формируемой участниками образовательных отношений. </w:t>
      </w:r>
    </w:p>
    <w:p w14:paraId="307E94BC">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Общая трудоемкость освоения дисциплины составляет2зач. ед. 72 ч. Учебным планом предусмотрены лекционные занятия 10часов для очной, очно-заочной, заочной формы обучения, практические занятия 16 часов для очной формы обучения, 14 часов для очно-заочной формы обучения, 14 часов для заочной формы обучения, самостоятельная работа 46 часов для очной формы обучения, 48 часов для очно-заочной формы обучения, 48 часов для заочной формы обучения.</w:t>
      </w:r>
    </w:p>
    <w:p w14:paraId="5B328587">
      <w:pPr>
        <w:rPr>
          <w:rFonts w:ascii="Calibri" w:hAnsi="Calibri" w:eastAsia="Calibri" w:cs="Times New Roman"/>
          <w:color w:val="auto"/>
          <w:sz w:val="26"/>
          <w:szCs w:val="26"/>
        </w:rPr>
      </w:pPr>
    </w:p>
    <w:p w14:paraId="3A4509C2">
      <w:pPr>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Цели и задачи изучения дисциплины</w:t>
      </w:r>
    </w:p>
    <w:p w14:paraId="1C0058C6">
      <w:pPr>
        <w:widowControl w:val="0"/>
        <w:shd w:val="clear" w:color="auto" w:fill="FFFFFF"/>
        <w:spacing w:after="0" w:line="276" w:lineRule="auto"/>
        <w:ind w:firstLine="720"/>
        <w:jc w:val="both"/>
        <w:rPr>
          <w:rFonts w:ascii="Times New Roman" w:hAnsi="Times New Roman" w:eastAsia="Times New Roman" w:cs="Times New Roman"/>
          <w:b/>
          <w:snapToGrid w:val="0"/>
          <w:color w:val="auto"/>
          <w:sz w:val="26"/>
          <w:szCs w:val="26"/>
          <w:lang w:eastAsia="ru-RU"/>
        </w:rPr>
      </w:pPr>
    </w:p>
    <w:p w14:paraId="248FEC18">
      <w:pPr>
        <w:widowControl w:val="0"/>
        <w:shd w:val="clear" w:color="auto" w:fill="FFFFFF"/>
        <w:spacing w:after="0" w:line="276" w:lineRule="auto"/>
        <w:ind w:firstLine="567"/>
        <w:jc w:val="both"/>
        <w:rPr>
          <w:rFonts w:ascii="Times New Roman" w:hAnsi="Times New Roman" w:cs="Times New Roman"/>
          <w:color w:val="auto"/>
          <w:sz w:val="26"/>
          <w:szCs w:val="26"/>
          <w:lang w:eastAsia="ru-RU" w:bidi="ru-RU"/>
        </w:rPr>
      </w:pPr>
      <w:r>
        <w:rPr>
          <w:rStyle w:val="28"/>
          <w:rFonts w:eastAsiaTheme="minorHAnsi"/>
          <w:color w:val="auto"/>
          <w:sz w:val="26"/>
          <w:szCs w:val="26"/>
        </w:rPr>
        <w:t xml:space="preserve">Цель изучения дисциплины - </w:t>
      </w:r>
      <w:r>
        <w:rPr>
          <w:rFonts w:ascii="Times New Roman" w:hAnsi="Times New Roman" w:cs="Times New Roman"/>
          <w:color w:val="auto"/>
          <w:sz w:val="26"/>
          <w:szCs w:val="26"/>
          <w:lang w:eastAsia="ru-RU" w:bidi="ru-RU"/>
        </w:rPr>
        <w:t>формирование у студентов универсальных и профессиональных компетенций, комплексного представления о международном коммерческом арбитраже как о специфическом негосударственном способе разрешения коммерческих и иных частноправовых споров с иностранным элементом.</w:t>
      </w:r>
    </w:p>
    <w:p w14:paraId="29FB1969">
      <w:pPr>
        <w:pStyle w:val="32"/>
        <w:shd w:val="clear" w:color="auto" w:fill="auto"/>
        <w:spacing w:line="276" w:lineRule="auto"/>
        <w:ind w:firstLine="567"/>
        <w:rPr>
          <w:color w:val="auto"/>
          <w:sz w:val="26"/>
          <w:szCs w:val="26"/>
        </w:rPr>
      </w:pPr>
      <w:r>
        <w:rPr>
          <w:color w:val="auto"/>
          <w:sz w:val="26"/>
          <w:szCs w:val="26"/>
          <w:lang w:eastAsia="ru-RU" w:bidi="ru-RU"/>
        </w:rPr>
        <w:t>Задачи изучения дисциплины:</w:t>
      </w:r>
    </w:p>
    <w:p w14:paraId="576AFD84">
      <w:pPr>
        <w:pStyle w:val="30"/>
        <w:numPr>
          <w:ilvl w:val="0"/>
          <w:numId w:val="2"/>
        </w:numPr>
        <w:shd w:val="clear" w:color="auto" w:fill="auto"/>
        <w:tabs>
          <w:tab w:val="left" w:pos="677"/>
        </w:tabs>
        <w:spacing w:after="0" w:line="276" w:lineRule="auto"/>
        <w:ind w:firstLine="440"/>
        <w:jc w:val="both"/>
        <w:rPr>
          <w:color w:val="auto"/>
          <w:sz w:val="26"/>
          <w:szCs w:val="26"/>
        </w:rPr>
      </w:pPr>
      <w:r>
        <w:rPr>
          <w:color w:val="auto"/>
          <w:sz w:val="26"/>
          <w:szCs w:val="26"/>
          <w:lang w:eastAsia="ru-RU" w:bidi="ru-RU"/>
        </w:rPr>
        <w:t>Сформировать у студентов представление об истории развития, современном состоянии и правовой природе международного коммерческого арбитража.</w:t>
      </w:r>
    </w:p>
    <w:p w14:paraId="50CE5D44">
      <w:pPr>
        <w:pStyle w:val="30"/>
        <w:numPr>
          <w:ilvl w:val="0"/>
          <w:numId w:val="2"/>
        </w:numPr>
        <w:shd w:val="clear" w:color="auto" w:fill="auto"/>
        <w:tabs>
          <w:tab w:val="left" w:pos="681"/>
        </w:tabs>
        <w:spacing w:after="0" w:line="276" w:lineRule="auto"/>
        <w:ind w:firstLine="440"/>
        <w:jc w:val="both"/>
        <w:rPr>
          <w:color w:val="auto"/>
          <w:sz w:val="26"/>
          <w:szCs w:val="26"/>
        </w:rPr>
      </w:pPr>
      <w:r>
        <w:rPr>
          <w:color w:val="auto"/>
          <w:sz w:val="26"/>
          <w:szCs w:val="26"/>
          <w:lang w:eastAsia="ru-RU" w:bidi="ru-RU"/>
        </w:rPr>
        <w:t>Ознакомить студентов с источниками правового регулирования и иными способами регламентацией деятельности международного коммерческого арбитража;</w:t>
      </w:r>
    </w:p>
    <w:p w14:paraId="0BF3CD48">
      <w:pPr>
        <w:pStyle w:val="30"/>
        <w:numPr>
          <w:ilvl w:val="0"/>
          <w:numId w:val="2"/>
        </w:numPr>
        <w:shd w:val="clear" w:color="auto" w:fill="auto"/>
        <w:tabs>
          <w:tab w:val="left" w:pos="677"/>
        </w:tabs>
        <w:spacing w:after="0" w:line="276" w:lineRule="auto"/>
        <w:ind w:firstLine="440"/>
        <w:jc w:val="both"/>
        <w:rPr>
          <w:color w:val="auto"/>
          <w:sz w:val="26"/>
          <w:szCs w:val="26"/>
        </w:rPr>
      </w:pPr>
      <w:r>
        <w:rPr>
          <w:color w:val="auto"/>
          <w:sz w:val="26"/>
          <w:szCs w:val="26"/>
          <w:lang w:eastAsia="ru-RU" w:bidi="ru-RU"/>
        </w:rPr>
        <w:t>Привить навык работы с Регламентами (Уставами) международных коммерческих арбитражей и актов рекомендательного характера.</w:t>
      </w:r>
    </w:p>
    <w:p w14:paraId="2154C29B">
      <w:pPr>
        <w:pStyle w:val="30"/>
        <w:numPr>
          <w:ilvl w:val="0"/>
          <w:numId w:val="2"/>
        </w:numPr>
        <w:shd w:val="clear" w:color="auto" w:fill="auto"/>
        <w:tabs>
          <w:tab w:val="left" w:pos="681"/>
        </w:tabs>
        <w:spacing w:after="0" w:line="276" w:lineRule="auto"/>
        <w:ind w:firstLine="440"/>
        <w:jc w:val="both"/>
        <w:rPr>
          <w:color w:val="auto"/>
          <w:sz w:val="26"/>
          <w:szCs w:val="26"/>
        </w:rPr>
      </w:pPr>
      <w:r>
        <w:rPr>
          <w:color w:val="auto"/>
          <w:sz w:val="26"/>
          <w:szCs w:val="26"/>
          <w:lang w:eastAsia="ru-RU" w:bidi="ru-RU"/>
        </w:rPr>
        <w:t>Сформировать комплексное представление об актуальных практических проблемах связанных с деятельностью международного коммерческого арбитража и взаимодействия его с национальными судебными системами.</w:t>
      </w:r>
    </w:p>
    <w:p w14:paraId="2D23A104">
      <w:pPr>
        <w:pStyle w:val="14"/>
        <w:widowControl w:val="0"/>
        <w:numPr>
          <w:ilvl w:val="0"/>
          <w:numId w:val="2"/>
        </w:numPr>
        <w:tabs>
          <w:tab w:val="left" w:pos="720"/>
        </w:tabs>
        <w:snapToGrid w:val="0"/>
        <w:spacing w:after="0" w:line="276" w:lineRule="auto"/>
        <w:ind w:right="-150"/>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14:paraId="4711F722">
      <w:pPr>
        <w:pStyle w:val="14"/>
        <w:numPr>
          <w:ilvl w:val="0"/>
          <w:numId w:val="2"/>
        </w:numPr>
        <w:spacing w:after="0" w:line="240" w:lineRule="auto"/>
        <w:ind w:right="-150"/>
        <w:jc w:val="right"/>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Таблица 1</w:t>
      </w:r>
    </w:p>
    <w:p w14:paraId="2642FF7C">
      <w:pPr>
        <w:pStyle w:val="14"/>
        <w:numPr>
          <w:ilvl w:val="0"/>
          <w:numId w:val="2"/>
        </w:num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73A1CA93">
      <w:pPr>
        <w:pStyle w:val="14"/>
        <w:numPr>
          <w:ilvl w:val="0"/>
          <w:numId w:val="2"/>
        </w:num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145B2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796A03FF">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332B6D66">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6D68AEC2">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74FD69BA">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1A62B9A1">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09D24E41">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32A3A408">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3AE94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33" w:type="pct"/>
            <w:gridSpan w:val="2"/>
            <w:vMerge w:val="restart"/>
          </w:tcPr>
          <w:p w14:paraId="4082F478">
            <w:pPr>
              <w:jc w:val="both"/>
              <w:rPr>
                <w:rFonts w:ascii="Times New Roman" w:hAnsi="Times New Roman" w:eastAsia="Calibri" w:cs="Times New Roman"/>
                <w:b/>
                <w:bCs/>
                <w:color w:val="auto"/>
                <w:sz w:val="18"/>
                <w:szCs w:val="18"/>
              </w:rPr>
            </w:pPr>
            <w:r>
              <w:rPr>
                <w:rFonts w:ascii="Times New Roman" w:hAnsi="Times New Roman" w:eastAsia="Calibri" w:cs="Times New Roman"/>
                <w:b/>
                <w:color w:val="auto"/>
                <w:sz w:val="20"/>
                <w:szCs w:val="20"/>
              </w:rPr>
              <w:t>УК-1.</w:t>
            </w:r>
            <w:r>
              <w:rPr>
                <w:rFonts w:ascii="Times New Roman" w:hAnsi="Times New Roman" w:eastAsia="Calibri" w:cs="Times New Roman"/>
                <w:color w:val="auto"/>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67" w:type="pct"/>
            <w:vMerge w:val="restart"/>
          </w:tcPr>
          <w:p w14:paraId="338EEAE4">
            <w:pPr>
              <w:pStyle w:val="30"/>
              <w:shd w:val="clear" w:color="auto" w:fill="auto"/>
              <w:tabs>
                <w:tab w:val="left" w:pos="1862"/>
                <w:tab w:val="left" w:pos="3101"/>
                <w:tab w:val="left" w:pos="5026"/>
              </w:tabs>
              <w:spacing w:after="0" w:line="240" w:lineRule="auto"/>
              <w:ind w:firstLine="360"/>
              <w:jc w:val="both"/>
              <w:rPr>
                <w:b/>
                <w:color w:val="auto"/>
                <w:sz w:val="18"/>
                <w:szCs w:val="18"/>
              </w:rPr>
            </w:pPr>
            <w:r>
              <w:rPr>
                <w:iCs/>
                <w:color w:val="auto"/>
                <w:sz w:val="20"/>
                <w:szCs w:val="20"/>
              </w:rPr>
              <w:t>ИД-2</w:t>
            </w:r>
            <w:r>
              <w:rPr>
                <w:iCs/>
                <w:color w:val="auto"/>
                <w:sz w:val="20"/>
                <w:szCs w:val="20"/>
                <w:vertAlign w:val="subscript"/>
              </w:rPr>
              <w:t xml:space="preserve">УК-1 </w:t>
            </w:r>
            <w:r>
              <w:rPr>
                <w:bCs/>
                <w:color w:val="auto"/>
                <w:sz w:val="20"/>
                <w:szCs w:val="20"/>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1EE6A02E">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6A35CBD4">
            <w:pPr>
              <w:jc w:val="both"/>
              <w:rPr>
                <w:rFonts w:ascii="Times New Roman" w:hAnsi="Times New Roman" w:eastAsia="Times New Roman" w:cs="Times New Roman"/>
                <w:bCs/>
                <w:color w:val="auto"/>
                <w:sz w:val="18"/>
                <w:szCs w:val="18"/>
              </w:rPr>
            </w:pPr>
            <w:r>
              <w:rPr>
                <w:rFonts w:ascii="Times New Roman" w:hAnsi="Times New Roman" w:eastAsia="Times New Roman" w:cs="Times New Roman"/>
                <w:bCs/>
                <w:color w:val="auto"/>
                <w:sz w:val="18"/>
                <w:szCs w:val="18"/>
              </w:rPr>
              <w:t>сущность, основные черты, этапы развития и закономерности современного международного коммерческого арбитража;</w:t>
            </w:r>
          </w:p>
          <w:p w14:paraId="6AA23F60">
            <w:pPr>
              <w:jc w:val="both"/>
              <w:rPr>
                <w:rFonts w:ascii="Times New Roman" w:hAnsi="Times New Roman" w:eastAsia="Times New Roman" w:cs="Times New Roman"/>
                <w:bCs/>
                <w:color w:val="auto"/>
                <w:sz w:val="18"/>
                <w:szCs w:val="18"/>
              </w:rPr>
            </w:pPr>
            <w:r>
              <w:rPr>
                <w:rFonts w:ascii="Times New Roman" w:hAnsi="Times New Roman" w:eastAsia="Times New Roman" w:cs="Times New Roman"/>
                <w:bCs/>
                <w:color w:val="auto"/>
                <w:sz w:val="18"/>
                <w:szCs w:val="18"/>
              </w:rPr>
              <w:t>сущность, основные признаки и тенденции развития международных экономических отношений;</w:t>
            </w:r>
          </w:p>
          <w:p w14:paraId="412BA5E8">
            <w:pPr>
              <w:pStyle w:val="30"/>
              <w:shd w:val="clear" w:color="auto" w:fill="auto"/>
              <w:spacing w:after="0" w:line="240" w:lineRule="auto"/>
              <w:jc w:val="both"/>
              <w:rPr>
                <w:rStyle w:val="36"/>
                <w:color w:val="auto"/>
              </w:rPr>
            </w:pPr>
          </w:p>
        </w:tc>
      </w:tr>
      <w:tr w14:paraId="7A371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33" w:type="pct"/>
            <w:gridSpan w:val="2"/>
            <w:vMerge w:val="continue"/>
          </w:tcPr>
          <w:p w14:paraId="42692725">
            <w:pPr>
              <w:spacing w:line="240" w:lineRule="auto"/>
              <w:ind w:left="11" w:hanging="11"/>
              <w:jc w:val="both"/>
              <w:rPr>
                <w:rFonts w:ascii="Times New Roman" w:hAnsi="Times New Roman" w:cs="Times New Roman"/>
                <w:b/>
                <w:color w:val="auto"/>
                <w:sz w:val="18"/>
                <w:szCs w:val="18"/>
              </w:rPr>
            </w:pPr>
          </w:p>
        </w:tc>
        <w:tc>
          <w:tcPr>
            <w:tcW w:w="1367" w:type="pct"/>
            <w:vMerge w:val="continue"/>
          </w:tcPr>
          <w:p w14:paraId="678BB144">
            <w:pPr>
              <w:pStyle w:val="30"/>
              <w:shd w:val="clear" w:color="auto" w:fill="auto"/>
              <w:spacing w:after="0" w:line="240" w:lineRule="auto"/>
              <w:ind w:firstLine="280"/>
              <w:jc w:val="both"/>
              <w:rPr>
                <w:color w:val="auto"/>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55863021">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78ACD186">
            <w:pPr>
              <w:jc w:val="both"/>
              <w:rPr>
                <w:rStyle w:val="36"/>
                <w:rFonts w:eastAsiaTheme="minorHAnsi"/>
                <w:bCs/>
                <w:color w:val="auto"/>
              </w:rPr>
            </w:pPr>
            <w:r>
              <w:rPr>
                <w:rFonts w:ascii="Times New Roman" w:hAnsi="Times New Roman" w:eastAsia="Times New Roman" w:cs="Times New Roman"/>
                <w:bCs/>
                <w:color w:val="auto"/>
                <w:sz w:val="18"/>
                <w:szCs w:val="18"/>
              </w:rPr>
              <w:t>творчески применять знания международного коммерческого арбитража при решении профессиональных задач;</w:t>
            </w:r>
          </w:p>
        </w:tc>
      </w:tr>
      <w:tr w14:paraId="3A50E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133" w:type="pct"/>
            <w:gridSpan w:val="2"/>
            <w:vMerge w:val="continue"/>
          </w:tcPr>
          <w:p w14:paraId="48929D28">
            <w:pPr>
              <w:spacing w:line="240" w:lineRule="auto"/>
              <w:ind w:left="11" w:hanging="11"/>
              <w:jc w:val="both"/>
              <w:rPr>
                <w:rFonts w:ascii="Times New Roman" w:hAnsi="Times New Roman" w:cs="Times New Roman"/>
                <w:b/>
                <w:color w:val="auto"/>
                <w:sz w:val="18"/>
                <w:szCs w:val="18"/>
              </w:rPr>
            </w:pPr>
          </w:p>
        </w:tc>
        <w:tc>
          <w:tcPr>
            <w:tcW w:w="1367" w:type="pct"/>
            <w:vMerge w:val="continue"/>
          </w:tcPr>
          <w:p w14:paraId="4F8CF5F8">
            <w:pPr>
              <w:pStyle w:val="30"/>
              <w:shd w:val="clear" w:color="auto" w:fill="auto"/>
              <w:spacing w:after="0" w:line="240" w:lineRule="auto"/>
              <w:ind w:firstLine="280"/>
              <w:jc w:val="both"/>
              <w:rPr>
                <w:color w:val="auto"/>
                <w:sz w:val="18"/>
                <w:szCs w:val="18"/>
              </w:rPr>
            </w:pPr>
          </w:p>
        </w:tc>
        <w:tc>
          <w:tcPr>
            <w:tcW w:w="479"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34277E8">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6D36D886">
            <w:pPr>
              <w:pStyle w:val="30"/>
              <w:shd w:val="clear" w:color="auto" w:fill="auto"/>
              <w:spacing w:after="0" w:line="240" w:lineRule="auto"/>
              <w:jc w:val="right"/>
              <w:rPr>
                <w:bCs/>
                <w:color w:val="auto"/>
                <w:sz w:val="18"/>
                <w:szCs w:val="18"/>
              </w:rPr>
            </w:pPr>
            <w:r>
              <w:rPr>
                <w:bCs/>
                <w:color w:val="auto"/>
                <w:sz w:val="18"/>
                <w:szCs w:val="18"/>
              </w:rPr>
              <w:t>навыками оценки эффективности участия России в</w:t>
            </w:r>
          </w:p>
          <w:p w14:paraId="7733C954">
            <w:pPr>
              <w:pStyle w:val="30"/>
              <w:shd w:val="clear" w:color="auto" w:fill="auto"/>
              <w:spacing w:after="0" w:line="240" w:lineRule="auto"/>
              <w:jc w:val="right"/>
              <w:rPr>
                <w:bCs/>
                <w:color w:val="auto"/>
                <w:sz w:val="18"/>
                <w:szCs w:val="18"/>
              </w:rPr>
            </w:pPr>
            <w:r>
              <w:rPr>
                <w:bCs/>
                <w:color w:val="auto"/>
                <w:sz w:val="18"/>
                <w:szCs w:val="18"/>
              </w:rPr>
              <w:t xml:space="preserve"> системе мирохозяйственных связей, анализа </w:t>
            </w:r>
          </w:p>
          <w:p w14:paraId="0E5D6D36">
            <w:pPr>
              <w:pStyle w:val="30"/>
              <w:shd w:val="clear" w:color="auto" w:fill="auto"/>
              <w:spacing w:after="0" w:line="240" w:lineRule="auto"/>
              <w:jc w:val="right"/>
              <w:rPr>
                <w:bCs/>
                <w:color w:val="auto"/>
                <w:sz w:val="18"/>
                <w:szCs w:val="18"/>
              </w:rPr>
            </w:pPr>
            <w:r>
              <w:rPr>
                <w:bCs/>
                <w:color w:val="auto"/>
                <w:sz w:val="18"/>
                <w:szCs w:val="18"/>
              </w:rPr>
              <w:t xml:space="preserve">перспектив дальнейшей интеграции </w:t>
            </w:r>
          </w:p>
          <w:p w14:paraId="2A877539">
            <w:pPr>
              <w:pStyle w:val="30"/>
              <w:shd w:val="clear" w:color="auto" w:fill="auto"/>
              <w:spacing w:after="0" w:line="240" w:lineRule="auto"/>
              <w:jc w:val="right"/>
              <w:rPr>
                <w:bCs/>
                <w:color w:val="auto"/>
                <w:sz w:val="18"/>
                <w:szCs w:val="18"/>
              </w:rPr>
            </w:pPr>
            <w:r>
              <w:rPr>
                <w:bCs/>
                <w:color w:val="auto"/>
                <w:sz w:val="18"/>
                <w:szCs w:val="18"/>
              </w:rPr>
              <w:t>экономики РФ в</w:t>
            </w:r>
          </w:p>
          <w:p w14:paraId="21A18D28">
            <w:pPr>
              <w:pStyle w:val="30"/>
              <w:shd w:val="clear" w:color="auto" w:fill="auto"/>
              <w:spacing w:after="0" w:line="240" w:lineRule="auto"/>
              <w:jc w:val="right"/>
              <w:rPr>
                <w:rStyle w:val="36"/>
                <w:color w:val="auto"/>
              </w:rPr>
            </w:pPr>
            <w:r>
              <w:rPr>
                <w:bCs/>
                <w:color w:val="auto"/>
                <w:sz w:val="18"/>
                <w:szCs w:val="18"/>
              </w:rPr>
              <w:t xml:space="preserve"> систему мирового хозяйства.</w:t>
            </w:r>
          </w:p>
        </w:tc>
      </w:tr>
    </w:tbl>
    <w:p w14:paraId="7AD3728E">
      <w:pPr>
        <w:widowControl w:val="0"/>
        <w:spacing w:after="0" w:line="276" w:lineRule="auto"/>
        <w:ind w:right="-1" w:firstLine="709"/>
        <w:jc w:val="both"/>
        <w:rPr>
          <w:rFonts w:ascii="Times New Roman" w:hAnsi="Times New Roman" w:eastAsia="Calibri" w:cs="Times New Roman"/>
          <w:color w:val="auto"/>
          <w:sz w:val="26"/>
          <w:szCs w:val="26"/>
        </w:rPr>
      </w:pPr>
    </w:p>
    <w:p w14:paraId="670DCC58">
      <w:pPr>
        <w:tabs>
          <w:tab w:val="left" w:pos="6480"/>
        </w:tabs>
        <w:spacing w:after="0" w:line="276"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2EAA01F3">
      <w:pPr>
        <w:pStyle w:val="30"/>
        <w:shd w:val="clear" w:color="auto" w:fill="auto"/>
        <w:spacing w:line="276" w:lineRule="auto"/>
        <w:ind w:firstLine="709"/>
        <w:jc w:val="both"/>
        <w:rPr>
          <w:color w:val="auto"/>
          <w:sz w:val="26"/>
          <w:szCs w:val="26"/>
        </w:rPr>
      </w:pPr>
      <w:r>
        <w:rPr>
          <w:color w:val="auto"/>
          <w:sz w:val="26"/>
          <w:szCs w:val="26"/>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color w:val="auto"/>
          <w:sz w:val="26"/>
          <w:szCs w:val="26"/>
          <w:lang w:eastAsia="ru-RU" w:bidi="ru-RU"/>
        </w:rPr>
        <w:softHyphen/>
      </w:r>
      <w:r>
        <w:rPr>
          <w:color w:val="auto"/>
          <w:sz w:val="26"/>
          <w:szCs w:val="26"/>
          <w:lang w:eastAsia="ru-RU" w:bidi="ru-RU"/>
        </w:rPr>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516257D">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2. РАСПРЕДЕЛЕНИЕ ЧАСОВ ДИСЦИПЛИНЫ ПО ФОРМАМ И ВИДАМ РАБОТ </w:t>
      </w:r>
    </w:p>
    <w:p w14:paraId="0D71DE73">
      <w:pPr>
        <w:spacing w:after="0" w:line="240" w:lineRule="auto"/>
        <w:jc w:val="center"/>
        <w:rPr>
          <w:rFonts w:ascii="Times New Roman" w:hAnsi="Times New Roman" w:eastAsia="Times New Roman" w:cs="Times New Roman"/>
          <w:b/>
          <w:color w:val="auto"/>
          <w:sz w:val="24"/>
          <w:szCs w:val="24"/>
          <w:lang w:eastAsia="ru-RU"/>
        </w:rPr>
      </w:pPr>
    </w:p>
    <w:p w14:paraId="6BB7FFE2">
      <w:pPr>
        <w:widowControl w:val="0"/>
        <w:spacing w:after="0" w:line="276" w:lineRule="auto"/>
        <w:ind w:firstLine="709"/>
        <w:jc w:val="both"/>
        <w:rPr>
          <w:rFonts w:eastAsia="Calibri" w:cs="Times New Roman"/>
          <w:color w:val="auto"/>
          <w:sz w:val="26"/>
          <w:szCs w:val="26"/>
        </w:rPr>
      </w:pPr>
      <w:r>
        <w:rPr>
          <w:rFonts w:ascii="Times New Roman" w:hAnsi="Times New Roman" w:eastAsia="Times New Roman" w:cs="Times New Roman"/>
          <w:color w:val="auto"/>
          <w:sz w:val="26"/>
          <w:szCs w:val="26"/>
          <w:lang w:eastAsia="ru-RU"/>
        </w:rPr>
        <w:t>Для формирования вышеуказанных компетенций в рамках дисциплины «Международный коммерческий арбитраж» применяются методы активного/интерактивного обучения</w:t>
      </w:r>
    </w:p>
    <w:p w14:paraId="604F0C24">
      <w:pPr>
        <w:widowControl w:val="0"/>
        <w:spacing w:after="0" w:line="276" w:lineRule="auto"/>
        <w:ind w:firstLine="709"/>
        <w:jc w:val="both"/>
        <w:rPr>
          <w:rFonts w:eastAsia="Calibri" w:cs="Times New Roman"/>
          <w:color w:val="auto"/>
          <w:sz w:val="26"/>
          <w:szCs w:val="26"/>
        </w:rPr>
      </w:pPr>
    </w:p>
    <w:p w14:paraId="20C68595">
      <w:pPr>
        <w:widowControl w:val="0"/>
        <w:spacing w:after="0" w:line="240" w:lineRule="auto"/>
        <w:jc w:val="right"/>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Таблица 2</w:t>
      </w:r>
    </w:p>
    <w:p w14:paraId="706430FE">
      <w:pPr>
        <w:spacing w:after="0" w:line="240" w:lineRule="auto"/>
        <w:jc w:val="center"/>
        <w:rPr>
          <w:color w:val="auto"/>
        </w:rPr>
      </w:pPr>
      <w:r>
        <w:rPr>
          <w:rFonts w:ascii="Times New Roman" w:hAnsi="Times New Roman" w:eastAsia="Times New Roman" w:cs="Times New Roman"/>
          <w:b/>
          <w:color w:val="auto"/>
          <w:sz w:val="26"/>
          <w:szCs w:val="26"/>
          <w:lang w:eastAsia="ru-RU"/>
        </w:rPr>
        <w:t>Перечень тем дисциплины и виды учебной работы, рекомендуемые для изучения студентам очной</w:t>
      </w:r>
      <w:r>
        <w:rPr>
          <w:rFonts w:ascii="Times New Roman" w:hAnsi="Times New Roman" w:eastAsia="Times New Roman" w:cs="Verdana"/>
          <w:b/>
          <w:color w:val="auto"/>
          <w:sz w:val="26"/>
          <w:szCs w:val="26"/>
          <w:lang w:eastAsia="ru-RU"/>
        </w:rPr>
        <w:t xml:space="preserve"> формы обучения</w:t>
      </w:r>
    </w:p>
    <w:tbl>
      <w:tblPr>
        <w:tblStyle w:val="4"/>
        <w:tblW w:w="8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2696"/>
        <w:gridCol w:w="837"/>
        <w:gridCol w:w="584"/>
        <w:gridCol w:w="558"/>
        <w:gridCol w:w="685"/>
        <w:gridCol w:w="2119"/>
      </w:tblGrid>
      <w:tr w14:paraId="4653D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60" w:type="dxa"/>
            <w:vMerge w:val="restart"/>
            <w:vAlign w:val="center"/>
          </w:tcPr>
          <w:p w14:paraId="3878F087">
            <w:pPr>
              <w:widowControl w:val="0"/>
              <w:spacing w:after="0" w:line="240" w:lineRule="auto"/>
              <w:jc w:val="center"/>
              <w:rPr>
                <w:rFonts w:ascii="Times New Roman" w:hAnsi="Times New Roman" w:eastAsia="Times New Roman" w:cs="Verdana"/>
                <w:b/>
                <w:color w:val="auto"/>
                <w:lang w:eastAsia="ru-RU"/>
              </w:rPr>
            </w:pPr>
          </w:p>
          <w:p w14:paraId="0F49E46D">
            <w:pPr>
              <w:widowControl w:val="0"/>
              <w:spacing w:after="0" w:line="240" w:lineRule="auto"/>
              <w:jc w:val="center"/>
              <w:rPr>
                <w:rFonts w:ascii="Times New Roman" w:hAnsi="Times New Roman" w:eastAsia="Times New Roman" w:cs="Verdana"/>
                <w:b/>
                <w:color w:val="auto"/>
                <w:lang w:eastAsia="ru-RU"/>
              </w:rPr>
            </w:pPr>
          </w:p>
          <w:p w14:paraId="2BBF10A7">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w:t>
            </w:r>
          </w:p>
          <w:p w14:paraId="76420DCA">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п/п</w:t>
            </w:r>
          </w:p>
        </w:tc>
        <w:tc>
          <w:tcPr>
            <w:tcW w:w="2696" w:type="dxa"/>
            <w:vMerge w:val="restart"/>
            <w:shd w:val="clear" w:color="auto" w:fill="auto"/>
            <w:tcMar>
              <w:top w:w="28" w:type="dxa"/>
              <w:left w:w="17" w:type="dxa"/>
              <w:right w:w="17" w:type="dxa"/>
            </w:tcMar>
            <w:vAlign w:val="center"/>
          </w:tcPr>
          <w:p w14:paraId="7A0F58C0">
            <w:pPr>
              <w:widowControl w:val="0"/>
              <w:spacing w:after="0" w:line="240" w:lineRule="auto"/>
              <w:jc w:val="center"/>
              <w:rPr>
                <w:rFonts w:ascii="Times New Roman" w:hAnsi="Times New Roman" w:eastAsia="Times New Roman" w:cs="Verdana"/>
                <w:b/>
                <w:color w:val="auto"/>
                <w:lang w:eastAsia="ru-RU"/>
              </w:rPr>
            </w:pPr>
          </w:p>
          <w:p w14:paraId="6A454F03">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Темы</w:t>
            </w:r>
          </w:p>
          <w:p w14:paraId="299D0051">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дисциплины</w:t>
            </w:r>
          </w:p>
        </w:tc>
        <w:tc>
          <w:tcPr>
            <w:tcW w:w="2664" w:type="dxa"/>
            <w:gridSpan w:val="4"/>
            <w:vAlign w:val="center"/>
          </w:tcPr>
          <w:p w14:paraId="24F26D6E">
            <w:pPr>
              <w:widowControl w:val="0"/>
              <w:spacing w:after="0" w:line="240" w:lineRule="auto"/>
              <w:jc w:val="center"/>
              <w:rPr>
                <w:rFonts w:ascii="Times New Roman" w:hAnsi="Times New Roman" w:eastAsia="Times New Roman" w:cs="Verdana"/>
                <w:color w:val="auto"/>
                <w:u w:val="single"/>
                <w:lang w:eastAsia="ru-RU"/>
              </w:rPr>
            </w:pPr>
            <w:r>
              <w:rPr>
                <w:rFonts w:ascii="Times New Roman" w:hAnsi="Times New Roman" w:eastAsia="Times New Roman" w:cs="Verdana"/>
                <w:b/>
                <w:color w:val="auto"/>
                <w:lang w:eastAsia="ru-RU"/>
              </w:rPr>
              <w:t>Виды учебной работы, включая самостоятельную работу студентов и трудоемкость (в з.ед./часах)</w:t>
            </w:r>
          </w:p>
        </w:tc>
        <w:tc>
          <w:tcPr>
            <w:tcW w:w="2119" w:type="dxa"/>
            <w:vMerge w:val="restart"/>
            <w:vAlign w:val="center"/>
          </w:tcPr>
          <w:p w14:paraId="0364EB49">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Формы текущего контроля успеваемости</w:t>
            </w:r>
          </w:p>
          <w:p w14:paraId="44864AF8">
            <w:pPr>
              <w:widowControl w:val="0"/>
              <w:spacing w:after="0" w:line="240" w:lineRule="auto"/>
              <w:ind w:right="-108"/>
              <w:jc w:val="center"/>
              <w:rPr>
                <w:rFonts w:ascii="Times New Roman" w:hAnsi="Times New Roman" w:eastAsia="Times New Roman" w:cs="Verdana"/>
                <w:i/>
                <w:color w:val="auto"/>
                <w:lang w:eastAsia="ru-RU"/>
              </w:rPr>
            </w:pPr>
          </w:p>
        </w:tc>
      </w:tr>
      <w:tr w14:paraId="6A1B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vAlign w:val="center"/>
          </w:tcPr>
          <w:p w14:paraId="39A090E1">
            <w:pPr>
              <w:widowControl w:val="0"/>
              <w:spacing w:after="0" w:line="240" w:lineRule="auto"/>
              <w:jc w:val="center"/>
              <w:rPr>
                <w:rFonts w:ascii="Times New Roman" w:hAnsi="Times New Roman" w:eastAsia="Times New Roman" w:cs="Verdana"/>
                <w:color w:val="auto"/>
                <w:lang w:eastAsia="ru-RU"/>
              </w:rPr>
            </w:pPr>
          </w:p>
        </w:tc>
        <w:tc>
          <w:tcPr>
            <w:tcW w:w="2696" w:type="dxa"/>
            <w:vMerge w:val="continue"/>
            <w:shd w:val="clear" w:color="auto" w:fill="auto"/>
            <w:vAlign w:val="center"/>
          </w:tcPr>
          <w:p w14:paraId="009F2B3D">
            <w:pPr>
              <w:widowControl w:val="0"/>
              <w:spacing w:after="0" w:line="240" w:lineRule="auto"/>
              <w:jc w:val="center"/>
              <w:rPr>
                <w:rFonts w:ascii="Times New Roman" w:hAnsi="Times New Roman" w:eastAsia="Times New Roman" w:cs="Verdana"/>
                <w:color w:val="auto"/>
                <w:lang w:eastAsia="ru-RU"/>
              </w:rPr>
            </w:pPr>
          </w:p>
        </w:tc>
        <w:tc>
          <w:tcPr>
            <w:tcW w:w="837" w:type="dxa"/>
            <w:vAlign w:val="center"/>
          </w:tcPr>
          <w:p w14:paraId="18F03DD3">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всего</w:t>
            </w:r>
          </w:p>
        </w:tc>
        <w:tc>
          <w:tcPr>
            <w:tcW w:w="584" w:type="dxa"/>
            <w:vAlign w:val="center"/>
          </w:tcPr>
          <w:p w14:paraId="1AC3CD05">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л/з</w:t>
            </w:r>
          </w:p>
        </w:tc>
        <w:tc>
          <w:tcPr>
            <w:tcW w:w="558" w:type="dxa"/>
            <w:vAlign w:val="center"/>
          </w:tcPr>
          <w:p w14:paraId="0784C2FB">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п/з</w:t>
            </w:r>
          </w:p>
        </w:tc>
        <w:tc>
          <w:tcPr>
            <w:tcW w:w="685" w:type="dxa"/>
            <w:vAlign w:val="center"/>
          </w:tcPr>
          <w:p w14:paraId="7B2FFEDD">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с/р</w:t>
            </w:r>
          </w:p>
        </w:tc>
        <w:tc>
          <w:tcPr>
            <w:tcW w:w="2119" w:type="dxa"/>
            <w:vMerge w:val="continue"/>
            <w:vAlign w:val="center"/>
          </w:tcPr>
          <w:p w14:paraId="60F1E1CB">
            <w:pPr>
              <w:widowControl w:val="0"/>
              <w:spacing w:after="0" w:line="240" w:lineRule="auto"/>
              <w:jc w:val="center"/>
              <w:rPr>
                <w:rFonts w:ascii="Times New Roman" w:hAnsi="Times New Roman" w:eastAsia="Times New Roman" w:cs="Verdana"/>
                <w:color w:val="auto"/>
                <w:lang w:eastAsia="ru-RU"/>
              </w:rPr>
            </w:pPr>
          </w:p>
        </w:tc>
      </w:tr>
      <w:tr w14:paraId="5D76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D7B409F">
            <w:pPr>
              <w:numPr>
                <w:ilvl w:val="0"/>
                <w:numId w:val="3"/>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41F19E6E">
            <w:pPr>
              <w:pStyle w:val="30"/>
              <w:shd w:val="clear" w:color="auto" w:fill="auto"/>
              <w:spacing w:after="0" w:line="274" w:lineRule="exact"/>
              <w:ind w:firstLine="0"/>
              <w:jc w:val="both"/>
              <w:rPr>
                <w:color w:val="auto"/>
              </w:rPr>
            </w:pPr>
            <w:r>
              <w:rPr>
                <w:color w:val="auto"/>
              </w:rPr>
              <w:t>Понятие международного коммерческого арбитража</w:t>
            </w:r>
          </w:p>
        </w:tc>
        <w:tc>
          <w:tcPr>
            <w:tcW w:w="837" w:type="dxa"/>
            <w:shd w:val="clear" w:color="auto" w:fill="auto"/>
            <w:vAlign w:val="center"/>
          </w:tcPr>
          <w:p w14:paraId="55123A9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6</w:t>
            </w:r>
          </w:p>
        </w:tc>
        <w:tc>
          <w:tcPr>
            <w:tcW w:w="584" w:type="dxa"/>
            <w:shd w:val="clear" w:color="auto" w:fill="auto"/>
            <w:vAlign w:val="center"/>
          </w:tcPr>
          <w:p w14:paraId="1337B67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20DF48BF">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15D906D5">
            <w:pPr>
              <w:jc w:val="center"/>
              <w:rPr>
                <w:rFonts w:ascii="TimesNewRomanPS-BoldMT" w:hAnsi="TimesNewRomanPS-BoldMT" w:eastAsia="Calibri" w:cs="Times New Roman"/>
                <w:color w:val="auto"/>
              </w:rPr>
            </w:pPr>
            <w:r>
              <w:rPr>
                <w:rFonts w:ascii="TimesNewRomanPS-BoldMT" w:hAnsi="TimesNewRomanPS-BoldMT" w:eastAsia="Calibri" w:cs="Times New Roman"/>
                <w:color w:val="auto"/>
              </w:rPr>
              <w:t>5</w:t>
            </w:r>
          </w:p>
        </w:tc>
        <w:tc>
          <w:tcPr>
            <w:tcW w:w="2119" w:type="dxa"/>
            <w:shd w:val="clear" w:color="auto" w:fill="auto"/>
            <w:vAlign w:val="center"/>
          </w:tcPr>
          <w:p w14:paraId="19B6C46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Устный опрос</w:t>
            </w:r>
          </w:p>
        </w:tc>
      </w:tr>
      <w:tr w14:paraId="6580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98F474E">
            <w:pPr>
              <w:numPr>
                <w:ilvl w:val="0"/>
                <w:numId w:val="3"/>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4A77FF49">
            <w:pPr>
              <w:pStyle w:val="30"/>
              <w:shd w:val="clear" w:color="auto" w:fill="auto"/>
              <w:spacing w:after="0" w:line="274" w:lineRule="exact"/>
              <w:ind w:firstLine="0"/>
              <w:jc w:val="both"/>
              <w:rPr>
                <w:color w:val="auto"/>
              </w:rPr>
            </w:pPr>
            <w:r>
              <w:rPr>
                <w:color w:val="auto"/>
              </w:rPr>
              <w:t>Источники международного коммерческого арбитража</w:t>
            </w:r>
          </w:p>
        </w:tc>
        <w:tc>
          <w:tcPr>
            <w:tcW w:w="837" w:type="dxa"/>
            <w:shd w:val="clear" w:color="auto" w:fill="auto"/>
            <w:vAlign w:val="center"/>
          </w:tcPr>
          <w:p w14:paraId="57CF312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7</w:t>
            </w:r>
          </w:p>
        </w:tc>
        <w:tc>
          <w:tcPr>
            <w:tcW w:w="584" w:type="dxa"/>
            <w:shd w:val="clear" w:color="auto" w:fill="auto"/>
            <w:vAlign w:val="center"/>
          </w:tcPr>
          <w:p w14:paraId="021C113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30E8C13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3B85074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5</w:t>
            </w:r>
          </w:p>
        </w:tc>
        <w:tc>
          <w:tcPr>
            <w:tcW w:w="2119" w:type="dxa"/>
            <w:shd w:val="clear" w:color="auto" w:fill="auto"/>
            <w:vAlign w:val="center"/>
          </w:tcPr>
          <w:p w14:paraId="77BC61BD">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Устный опрос</w:t>
            </w:r>
          </w:p>
        </w:tc>
      </w:tr>
      <w:tr w14:paraId="35A11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560" w:type="dxa"/>
          </w:tcPr>
          <w:p w14:paraId="0DE864B2">
            <w:pPr>
              <w:numPr>
                <w:ilvl w:val="0"/>
                <w:numId w:val="3"/>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038EB48C">
            <w:pPr>
              <w:pStyle w:val="30"/>
              <w:shd w:val="clear" w:color="auto" w:fill="auto"/>
              <w:spacing w:after="0"/>
              <w:ind w:firstLine="0"/>
              <w:jc w:val="both"/>
              <w:rPr>
                <w:color w:val="auto"/>
              </w:rPr>
            </w:pPr>
            <w:r>
              <w:rPr>
                <w:color w:val="auto"/>
              </w:rPr>
              <w:t>Основные арбитражные учреждения</w:t>
            </w:r>
          </w:p>
        </w:tc>
        <w:tc>
          <w:tcPr>
            <w:tcW w:w="837" w:type="dxa"/>
            <w:shd w:val="clear" w:color="auto" w:fill="auto"/>
            <w:vAlign w:val="center"/>
          </w:tcPr>
          <w:p w14:paraId="24248C3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7</w:t>
            </w:r>
          </w:p>
        </w:tc>
        <w:tc>
          <w:tcPr>
            <w:tcW w:w="584" w:type="dxa"/>
            <w:shd w:val="clear" w:color="auto" w:fill="auto"/>
            <w:vAlign w:val="center"/>
          </w:tcPr>
          <w:p w14:paraId="71532A0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2502E1B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5DBD58C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5</w:t>
            </w:r>
          </w:p>
        </w:tc>
        <w:tc>
          <w:tcPr>
            <w:tcW w:w="2119" w:type="dxa"/>
            <w:shd w:val="clear" w:color="auto" w:fill="auto"/>
            <w:vAlign w:val="center"/>
          </w:tcPr>
          <w:p w14:paraId="69A9E792">
            <w:pPr>
              <w:jc w:val="center"/>
              <w:rPr>
                <w:rFonts w:ascii="Times New Roman" w:hAnsi="Times New Roman" w:cs="Times New Roman"/>
                <w:color w:val="auto"/>
              </w:rPr>
            </w:pPr>
            <w:r>
              <w:rPr>
                <w:rFonts w:ascii="Times New Roman" w:hAnsi="Times New Roman" w:cs="Times New Roman"/>
                <w:color w:val="auto"/>
              </w:rPr>
              <w:t>Контрольная работа</w:t>
            </w:r>
          </w:p>
        </w:tc>
      </w:tr>
      <w:tr w14:paraId="7F88C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F325F12">
            <w:pPr>
              <w:numPr>
                <w:ilvl w:val="0"/>
                <w:numId w:val="3"/>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3102A10C">
            <w:pPr>
              <w:pStyle w:val="30"/>
              <w:shd w:val="clear" w:color="auto" w:fill="auto"/>
              <w:spacing w:after="0" w:line="283" w:lineRule="exact"/>
              <w:ind w:firstLine="0"/>
              <w:jc w:val="both"/>
              <w:rPr>
                <w:color w:val="auto"/>
              </w:rPr>
            </w:pPr>
            <w:r>
              <w:rPr>
                <w:color w:val="auto"/>
              </w:rPr>
              <w:t>Третейские суды и государственные суды</w:t>
            </w:r>
          </w:p>
        </w:tc>
        <w:tc>
          <w:tcPr>
            <w:tcW w:w="837" w:type="dxa"/>
            <w:shd w:val="clear" w:color="auto" w:fill="auto"/>
            <w:vAlign w:val="center"/>
          </w:tcPr>
          <w:p w14:paraId="08B2E71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7</w:t>
            </w:r>
          </w:p>
        </w:tc>
        <w:tc>
          <w:tcPr>
            <w:tcW w:w="584" w:type="dxa"/>
            <w:shd w:val="clear" w:color="auto" w:fill="auto"/>
            <w:vAlign w:val="center"/>
          </w:tcPr>
          <w:p w14:paraId="7565B7A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69EE902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05A64EB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5</w:t>
            </w:r>
          </w:p>
        </w:tc>
        <w:tc>
          <w:tcPr>
            <w:tcW w:w="2119" w:type="dxa"/>
            <w:shd w:val="clear" w:color="auto" w:fill="auto"/>
            <w:vAlign w:val="center"/>
          </w:tcPr>
          <w:p w14:paraId="53A838EA">
            <w:pPr>
              <w:jc w:val="center"/>
              <w:rPr>
                <w:rFonts w:ascii="Times New Roman" w:hAnsi="Times New Roman" w:cs="Times New Roman"/>
                <w:color w:val="auto"/>
              </w:rPr>
            </w:pPr>
            <w:r>
              <w:rPr>
                <w:rFonts w:ascii="Times New Roman" w:hAnsi="Times New Roman" w:cs="Times New Roman"/>
                <w:color w:val="auto"/>
              </w:rPr>
              <w:t>Контрольная работа</w:t>
            </w:r>
          </w:p>
        </w:tc>
      </w:tr>
      <w:tr w14:paraId="6D78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7C0ED13">
            <w:pPr>
              <w:numPr>
                <w:ilvl w:val="0"/>
                <w:numId w:val="3"/>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0AC83E2E">
            <w:pPr>
              <w:pStyle w:val="30"/>
              <w:shd w:val="clear" w:color="auto" w:fill="auto"/>
              <w:spacing w:after="0" w:line="283" w:lineRule="exact"/>
              <w:ind w:firstLine="0"/>
              <w:jc w:val="both"/>
              <w:rPr>
                <w:color w:val="auto"/>
              </w:rPr>
            </w:pPr>
            <w:r>
              <w:rPr>
                <w:color w:val="auto"/>
              </w:rPr>
              <w:t>Обеспечительные меры</w:t>
            </w:r>
          </w:p>
        </w:tc>
        <w:tc>
          <w:tcPr>
            <w:tcW w:w="837" w:type="dxa"/>
            <w:shd w:val="clear" w:color="auto" w:fill="auto"/>
            <w:vAlign w:val="center"/>
          </w:tcPr>
          <w:p w14:paraId="7133A12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6</w:t>
            </w:r>
          </w:p>
        </w:tc>
        <w:tc>
          <w:tcPr>
            <w:tcW w:w="584" w:type="dxa"/>
            <w:shd w:val="clear" w:color="auto" w:fill="auto"/>
            <w:vAlign w:val="center"/>
          </w:tcPr>
          <w:p w14:paraId="1CA8963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1C82AFB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3BA067E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3</w:t>
            </w:r>
          </w:p>
        </w:tc>
        <w:tc>
          <w:tcPr>
            <w:tcW w:w="2119" w:type="dxa"/>
            <w:shd w:val="clear" w:color="auto" w:fill="auto"/>
            <w:vAlign w:val="center"/>
          </w:tcPr>
          <w:p w14:paraId="415C1ADF">
            <w:pPr>
              <w:jc w:val="center"/>
              <w:rPr>
                <w:rFonts w:ascii="Times New Roman" w:hAnsi="Times New Roman" w:cs="Times New Roman"/>
                <w:color w:val="auto"/>
              </w:rPr>
            </w:pPr>
            <w:r>
              <w:rPr>
                <w:rFonts w:ascii="Times New Roman" w:hAnsi="Times New Roman" w:cs="Times New Roman"/>
                <w:color w:val="auto"/>
              </w:rPr>
              <w:t>Кейс-задание</w:t>
            </w:r>
          </w:p>
        </w:tc>
      </w:tr>
      <w:tr w14:paraId="795A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107FA8D9">
            <w:pPr>
              <w:numPr>
                <w:ilvl w:val="0"/>
                <w:numId w:val="3"/>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54954063">
            <w:pPr>
              <w:pStyle w:val="30"/>
              <w:shd w:val="clear" w:color="auto" w:fill="auto"/>
              <w:spacing w:after="0"/>
              <w:ind w:firstLine="0"/>
              <w:jc w:val="both"/>
              <w:rPr>
                <w:color w:val="auto"/>
              </w:rPr>
            </w:pPr>
            <w:r>
              <w:rPr>
                <w:color w:val="auto"/>
              </w:rPr>
              <w:t>Арбитражное соглашение</w:t>
            </w:r>
          </w:p>
        </w:tc>
        <w:tc>
          <w:tcPr>
            <w:tcW w:w="837" w:type="dxa"/>
            <w:shd w:val="clear" w:color="auto" w:fill="auto"/>
            <w:vAlign w:val="center"/>
          </w:tcPr>
          <w:p w14:paraId="0FA4673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6</w:t>
            </w:r>
          </w:p>
        </w:tc>
        <w:tc>
          <w:tcPr>
            <w:tcW w:w="584" w:type="dxa"/>
            <w:shd w:val="clear" w:color="auto" w:fill="auto"/>
            <w:vAlign w:val="center"/>
          </w:tcPr>
          <w:p w14:paraId="5CD7F72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7872706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35E3BCF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3</w:t>
            </w:r>
          </w:p>
        </w:tc>
        <w:tc>
          <w:tcPr>
            <w:tcW w:w="2119" w:type="dxa"/>
            <w:shd w:val="clear" w:color="auto" w:fill="auto"/>
            <w:vAlign w:val="center"/>
          </w:tcPr>
          <w:p w14:paraId="0CDD9676">
            <w:pPr>
              <w:jc w:val="center"/>
              <w:rPr>
                <w:rFonts w:ascii="Times New Roman" w:hAnsi="Times New Roman" w:cs="Times New Roman"/>
                <w:color w:val="auto"/>
              </w:rPr>
            </w:pPr>
            <w:r>
              <w:rPr>
                <w:rFonts w:ascii="Times New Roman" w:hAnsi="Times New Roman" w:cs="Times New Roman"/>
                <w:color w:val="auto"/>
              </w:rPr>
              <w:t>Устный опрос</w:t>
            </w:r>
          </w:p>
        </w:tc>
      </w:tr>
      <w:tr w14:paraId="647D0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0C27C529">
            <w:pPr>
              <w:numPr>
                <w:ilvl w:val="0"/>
                <w:numId w:val="3"/>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25197DF9">
            <w:pPr>
              <w:pStyle w:val="30"/>
              <w:shd w:val="clear" w:color="auto" w:fill="auto"/>
              <w:spacing w:after="0" w:line="274" w:lineRule="exact"/>
              <w:ind w:firstLine="0"/>
              <w:jc w:val="both"/>
              <w:rPr>
                <w:color w:val="auto"/>
              </w:rPr>
            </w:pPr>
            <w:r>
              <w:rPr>
                <w:color w:val="auto"/>
              </w:rPr>
              <w:t>Арбитражное разбирательство</w:t>
            </w:r>
          </w:p>
        </w:tc>
        <w:tc>
          <w:tcPr>
            <w:tcW w:w="837" w:type="dxa"/>
            <w:shd w:val="clear" w:color="auto" w:fill="auto"/>
            <w:vAlign w:val="center"/>
          </w:tcPr>
          <w:p w14:paraId="5423507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584" w:type="dxa"/>
            <w:shd w:val="clear" w:color="auto" w:fill="auto"/>
            <w:vAlign w:val="center"/>
          </w:tcPr>
          <w:p w14:paraId="4F85EE7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79FD07C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3</w:t>
            </w:r>
          </w:p>
        </w:tc>
        <w:tc>
          <w:tcPr>
            <w:tcW w:w="685" w:type="dxa"/>
            <w:shd w:val="clear" w:color="auto" w:fill="auto"/>
            <w:vAlign w:val="center"/>
          </w:tcPr>
          <w:p w14:paraId="4BA60A8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5</w:t>
            </w:r>
          </w:p>
        </w:tc>
        <w:tc>
          <w:tcPr>
            <w:tcW w:w="2119" w:type="dxa"/>
            <w:shd w:val="clear" w:color="auto" w:fill="auto"/>
          </w:tcPr>
          <w:p w14:paraId="12729DB2">
            <w:pPr>
              <w:jc w:val="center"/>
              <w:rPr>
                <w:rFonts w:ascii="Times New Roman" w:hAnsi="Times New Roman" w:cs="Times New Roman"/>
                <w:color w:val="auto"/>
              </w:rPr>
            </w:pPr>
            <w:r>
              <w:rPr>
                <w:rFonts w:ascii="Times New Roman" w:hAnsi="Times New Roman" w:cs="Times New Roman"/>
                <w:color w:val="auto"/>
              </w:rPr>
              <w:t>Контрольная работа</w:t>
            </w:r>
          </w:p>
        </w:tc>
      </w:tr>
      <w:tr w14:paraId="43A18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5A21E38">
            <w:pPr>
              <w:numPr>
                <w:ilvl w:val="0"/>
                <w:numId w:val="3"/>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750EED82">
            <w:pPr>
              <w:pStyle w:val="30"/>
              <w:shd w:val="clear" w:color="auto" w:fill="auto"/>
              <w:spacing w:after="0" w:line="274" w:lineRule="exact"/>
              <w:ind w:firstLine="0"/>
              <w:jc w:val="both"/>
              <w:rPr>
                <w:color w:val="auto"/>
              </w:rPr>
            </w:pPr>
            <w:r>
              <w:rPr>
                <w:color w:val="auto"/>
              </w:rPr>
              <w:t>Процессуальные вопросы. Стратегия</w:t>
            </w:r>
          </w:p>
        </w:tc>
        <w:tc>
          <w:tcPr>
            <w:tcW w:w="837" w:type="dxa"/>
            <w:shd w:val="clear" w:color="auto" w:fill="auto"/>
            <w:vAlign w:val="center"/>
          </w:tcPr>
          <w:p w14:paraId="0BE33A9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584" w:type="dxa"/>
            <w:shd w:val="clear" w:color="auto" w:fill="auto"/>
            <w:vAlign w:val="center"/>
          </w:tcPr>
          <w:p w14:paraId="7B1C1253">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7395228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3</w:t>
            </w:r>
          </w:p>
        </w:tc>
        <w:tc>
          <w:tcPr>
            <w:tcW w:w="685" w:type="dxa"/>
            <w:shd w:val="clear" w:color="auto" w:fill="auto"/>
            <w:vAlign w:val="center"/>
          </w:tcPr>
          <w:p w14:paraId="0EE6836D">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5</w:t>
            </w:r>
          </w:p>
        </w:tc>
        <w:tc>
          <w:tcPr>
            <w:tcW w:w="2119" w:type="dxa"/>
            <w:shd w:val="clear" w:color="auto" w:fill="auto"/>
          </w:tcPr>
          <w:p w14:paraId="48FE0DF5">
            <w:pPr>
              <w:jc w:val="center"/>
              <w:rPr>
                <w:rFonts w:ascii="Times New Roman" w:hAnsi="Times New Roman" w:cs="Times New Roman"/>
                <w:color w:val="auto"/>
              </w:rPr>
            </w:pPr>
            <w:r>
              <w:rPr>
                <w:rFonts w:ascii="Times New Roman" w:hAnsi="Times New Roman" w:cs="Times New Roman"/>
                <w:color w:val="auto"/>
              </w:rPr>
              <w:t>Контрольная работа</w:t>
            </w:r>
          </w:p>
        </w:tc>
      </w:tr>
      <w:tr w14:paraId="0F186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127B8F3B">
            <w:pPr>
              <w:numPr>
                <w:ilvl w:val="0"/>
                <w:numId w:val="3"/>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4F9BD330">
            <w:pPr>
              <w:pStyle w:val="30"/>
              <w:shd w:val="clear" w:color="auto" w:fill="auto"/>
              <w:spacing w:after="0" w:line="274" w:lineRule="exact"/>
              <w:ind w:firstLine="0"/>
              <w:jc w:val="both"/>
              <w:rPr>
                <w:color w:val="auto"/>
              </w:rPr>
            </w:pPr>
            <w:r>
              <w:rPr>
                <w:color w:val="auto"/>
              </w:rPr>
              <w:t>Оспаривание, признание, приведение в исполнение арбитражных решений</w:t>
            </w:r>
          </w:p>
        </w:tc>
        <w:tc>
          <w:tcPr>
            <w:tcW w:w="837" w:type="dxa"/>
            <w:shd w:val="clear" w:color="auto" w:fill="auto"/>
            <w:vAlign w:val="center"/>
          </w:tcPr>
          <w:p w14:paraId="31CB072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8</w:t>
            </w:r>
          </w:p>
        </w:tc>
        <w:tc>
          <w:tcPr>
            <w:tcW w:w="584" w:type="dxa"/>
            <w:shd w:val="clear" w:color="auto" w:fill="auto"/>
            <w:vAlign w:val="center"/>
          </w:tcPr>
          <w:p w14:paraId="75C6A1F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44ED1C9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44C1AAC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5</w:t>
            </w:r>
          </w:p>
        </w:tc>
        <w:tc>
          <w:tcPr>
            <w:tcW w:w="2119" w:type="dxa"/>
            <w:shd w:val="clear" w:color="auto" w:fill="auto"/>
          </w:tcPr>
          <w:p w14:paraId="2AFEF15E">
            <w:pPr>
              <w:jc w:val="center"/>
              <w:rPr>
                <w:rFonts w:ascii="Times New Roman" w:hAnsi="Times New Roman" w:cs="Times New Roman"/>
                <w:color w:val="auto"/>
              </w:rPr>
            </w:pPr>
            <w:r>
              <w:rPr>
                <w:rFonts w:ascii="Times New Roman" w:hAnsi="Times New Roman" w:cs="Times New Roman"/>
                <w:color w:val="auto"/>
              </w:rPr>
              <w:t>Контрольная работа</w:t>
            </w:r>
          </w:p>
        </w:tc>
      </w:tr>
      <w:tr w14:paraId="032CF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D2AFDD6">
            <w:pPr>
              <w:numPr>
                <w:ilvl w:val="0"/>
                <w:numId w:val="3"/>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586D4557">
            <w:pPr>
              <w:pStyle w:val="30"/>
              <w:shd w:val="clear" w:color="auto" w:fill="auto"/>
              <w:spacing w:after="0" w:line="274" w:lineRule="exact"/>
              <w:ind w:firstLine="0"/>
              <w:jc w:val="both"/>
              <w:rPr>
                <w:color w:val="auto"/>
              </w:rPr>
            </w:pPr>
            <w:r>
              <w:rPr>
                <w:color w:val="auto"/>
              </w:rPr>
              <w:t>Мирное урегулирование споров под эгидой международного коммерческого арбитража</w:t>
            </w:r>
          </w:p>
        </w:tc>
        <w:tc>
          <w:tcPr>
            <w:tcW w:w="837" w:type="dxa"/>
            <w:shd w:val="clear" w:color="auto" w:fill="auto"/>
            <w:vAlign w:val="center"/>
          </w:tcPr>
          <w:p w14:paraId="7D9E85E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7</w:t>
            </w:r>
          </w:p>
        </w:tc>
        <w:tc>
          <w:tcPr>
            <w:tcW w:w="584" w:type="dxa"/>
            <w:shd w:val="clear" w:color="auto" w:fill="auto"/>
            <w:vAlign w:val="center"/>
          </w:tcPr>
          <w:p w14:paraId="61A3C57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3267869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61864CC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5</w:t>
            </w:r>
          </w:p>
        </w:tc>
        <w:tc>
          <w:tcPr>
            <w:tcW w:w="2119" w:type="dxa"/>
            <w:shd w:val="clear" w:color="auto" w:fill="auto"/>
          </w:tcPr>
          <w:p w14:paraId="71FB89F9">
            <w:pPr>
              <w:jc w:val="center"/>
              <w:rPr>
                <w:rFonts w:ascii="Times New Roman" w:hAnsi="Times New Roman" w:cs="Times New Roman"/>
                <w:color w:val="auto"/>
              </w:rPr>
            </w:pPr>
            <w:r>
              <w:rPr>
                <w:rFonts w:ascii="Times New Roman" w:hAnsi="Times New Roman" w:cs="Times New Roman"/>
                <w:color w:val="auto"/>
              </w:rPr>
              <w:t>Контрольная работа</w:t>
            </w:r>
          </w:p>
        </w:tc>
      </w:tr>
      <w:tr w14:paraId="2E78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560" w:type="dxa"/>
          </w:tcPr>
          <w:p w14:paraId="3B340EDF">
            <w:pPr>
              <w:spacing w:after="0" w:line="240" w:lineRule="auto"/>
              <w:ind w:left="142"/>
              <w:rPr>
                <w:rFonts w:ascii="TimesNewRomanPS-BoldMT" w:hAnsi="TimesNewRomanPS-BoldMT" w:eastAsia="Calibri" w:cs="Times New Roman"/>
                <w:bCs/>
                <w:color w:val="auto"/>
              </w:rPr>
            </w:pPr>
          </w:p>
        </w:tc>
        <w:tc>
          <w:tcPr>
            <w:tcW w:w="2696" w:type="dxa"/>
          </w:tcPr>
          <w:p w14:paraId="74C3A9A6">
            <w:pPr>
              <w:rPr>
                <w:rFonts w:ascii="Times New Roman" w:hAnsi="Times New Roman" w:eastAsia="Calibri" w:cs="Times New Roman"/>
                <w:b/>
                <w:bCs/>
                <w:color w:val="auto"/>
              </w:rPr>
            </w:pPr>
            <w:r>
              <w:rPr>
                <w:rFonts w:ascii="Times New Roman" w:hAnsi="Times New Roman" w:eastAsia="Calibri" w:cs="Times New Roman"/>
                <w:b/>
                <w:bCs/>
                <w:color w:val="auto"/>
              </w:rPr>
              <w:t>Форма итогового контроля</w:t>
            </w:r>
          </w:p>
        </w:tc>
        <w:tc>
          <w:tcPr>
            <w:tcW w:w="837" w:type="dxa"/>
          </w:tcPr>
          <w:p w14:paraId="52419865">
            <w:pPr>
              <w:jc w:val="center"/>
              <w:rPr>
                <w:rFonts w:ascii="TimesNewRomanPS-BoldMT" w:hAnsi="TimesNewRomanPS-BoldMT" w:eastAsia="Calibri" w:cs="Times New Roman"/>
                <w:b/>
                <w:bCs/>
                <w:color w:val="auto"/>
              </w:rPr>
            </w:pPr>
          </w:p>
        </w:tc>
        <w:tc>
          <w:tcPr>
            <w:tcW w:w="584" w:type="dxa"/>
          </w:tcPr>
          <w:p w14:paraId="5005CC6E">
            <w:pPr>
              <w:jc w:val="center"/>
              <w:rPr>
                <w:rFonts w:ascii="TimesNewRomanPS-BoldMT" w:hAnsi="TimesNewRomanPS-BoldMT" w:eastAsia="Calibri" w:cs="Times New Roman"/>
                <w:b/>
                <w:bCs/>
                <w:color w:val="auto"/>
              </w:rPr>
            </w:pPr>
          </w:p>
        </w:tc>
        <w:tc>
          <w:tcPr>
            <w:tcW w:w="558" w:type="dxa"/>
          </w:tcPr>
          <w:p w14:paraId="33917D8D">
            <w:pPr>
              <w:jc w:val="center"/>
              <w:rPr>
                <w:rFonts w:ascii="TimesNewRomanPS-BoldMT" w:hAnsi="TimesNewRomanPS-BoldMT" w:eastAsia="Calibri" w:cs="Times New Roman"/>
                <w:b/>
                <w:bCs/>
                <w:color w:val="auto"/>
              </w:rPr>
            </w:pPr>
          </w:p>
        </w:tc>
        <w:tc>
          <w:tcPr>
            <w:tcW w:w="685" w:type="dxa"/>
          </w:tcPr>
          <w:p w14:paraId="23F04277">
            <w:pPr>
              <w:jc w:val="center"/>
              <w:rPr>
                <w:rFonts w:ascii="TimesNewRomanPS-BoldMT" w:hAnsi="TimesNewRomanPS-BoldMT" w:eastAsia="Calibri" w:cs="Times New Roman"/>
                <w:b/>
                <w:bCs/>
                <w:color w:val="auto"/>
              </w:rPr>
            </w:pPr>
          </w:p>
        </w:tc>
        <w:tc>
          <w:tcPr>
            <w:tcW w:w="2119" w:type="dxa"/>
          </w:tcPr>
          <w:p w14:paraId="5B2B732E">
            <w:pPr>
              <w:jc w:val="center"/>
              <w:rPr>
                <w:rFonts w:ascii="Times New Roman" w:hAnsi="Times New Roman" w:eastAsia="Calibri" w:cs="Times New Roman"/>
                <w:b/>
                <w:bCs/>
                <w:color w:val="auto"/>
              </w:rPr>
            </w:pPr>
            <w:r>
              <w:rPr>
                <w:rFonts w:ascii="Times New Roman" w:hAnsi="Times New Roman" w:eastAsia="Calibri" w:cs="Times New Roman"/>
                <w:b/>
                <w:bCs/>
                <w:color w:val="auto"/>
              </w:rPr>
              <w:t>зачет</w:t>
            </w:r>
          </w:p>
        </w:tc>
      </w:tr>
      <w:tr w14:paraId="3F802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0E518BED">
            <w:pPr>
              <w:spacing w:after="0" w:line="240" w:lineRule="auto"/>
              <w:ind w:left="142"/>
              <w:rPr>
                <w:rFonts w:ascii="TimesNewRomanPS-BoldMT" w:hAnsi="TimesNewRomanPS-BoldMT" w:eastAsia="Calibri" w:cs="Times New Roman"/>
                <w:bCs/>
                <w:color w:val="auto"/>
              </w:rPr>
            </w:pPr>
          </w:p>
        </w:tc>
        <w:tc>
          <w:tcPr>
            <w:tcW w:w="2696" w:type="dxa"/>
          </w:tcPr>
          <w:p w14:paraId="2BC2A83B">
            <w:pPr>
              <w:rPr>
                <w:rFonts w:ascii="TimesNewRomanPS-BoldMT" w:hAnsi="TimesNewRomanPS-BoldMT" w:eastAsia="Calibri" w:cs="Times New Roman"/>
                <w:bCs/>
                <w:color w:val="auto"/>
              </w:rPr>
            </w:pPr>
            <w:r>
              <w:rPr>
                <w:rFonts w:ascii="TimesNewRomanPS-BoldMT" w:hAnsi="TimesNewRomanPS-BoldMT" w:eastAsia="Calibri" w:cs="Times New Roman"/>
                <w:b/>
                <w:bCs/>
                <w:color w:val="auto"/>
              </w:rPr>
              <w:t>Всего на дисциплину «Международный коммерческий арбитраж»</w:t>
            </w:r>
          </w:p>
        </w:tc>
        <w:tc>
          <w:tcPr>
            <w:tcW w:w="837" w:type="dxa"/>
          </w:tcPr>
          <w:p w14:paraId="56AC33EE">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2/72</w:t>
            </w:r>
          </w:p>
        </w:tc>
        <w:tc>
          <w:tcPr>
            <w:tcW w:w="584" w:type="dxa"/>
          </w:tcPr>
          <w:p w14:paraId="4E43A922">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10</w:t>
            </w:r>
          </w:p>
        </w:tc>
        <w:tc>
          <w:tcPr>
            <w:tcW w:w="558" w:type="dxa"/>
          </w:tcPr>
          <w:p w14:paraId="3485343C">
            <w:pP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16</w:t>
            </w:r>
          </w:p>
        </w:tc>
        <w:tc>
          <w:tcPr>
            <w:tcW w:w="685" w:type="dxa"/>
          </w:tcPr>
          <w:p w14:paraId="7A125927">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46</w:t>
            </w:r>
          </w:p>
        </w:tc>
        <w:tc>
          <w:tcPr>
            <w:tcW w:w="2119" w:type="dxa"/>
          </w:tcPr>
          <w:p w14:paraId="328D95DA">
            <w:pPr>
              <w:rPr>
                <w:rFonts w:ascii="TimesNewRomanPS-BoldMT" w:hAnsi="TimesNewRomanPS-BoldMT" w:eastAsia="Calibri" w:cs="Times New Roman"/>
                <w:b/>
                <w:bCs/>
                <w:color w:val="auto"/>
              </w:rPr>
            </w:pPr>
          </w:p>
        </w:tc>
      </w:tr>
    </w:tbl>
    <w:p w14:paraId="0C526B7E">
      <w:pPr>
        <w:rPr>
          <w:color w:val="auto"/>
        </w:rPr>
      </w:pPr>
    </w:p>
    <w:p w14:paraId="4DB20211">
      <w:pPr>
        <w:widowControl w:val="0"/>
        <w:spacing w:after="0" w:line="240" w:lineRule="auto"/>
        <w:jc w:val="right"/>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Таблица 3</w:t>
      </w:r>
    </w:p>
    <w:p w14:paraId="647FC977">
      <w:pPr>
        <w:spacing w:after="0" w:line="240" w:lineRule="auto"/>
        <w:jc w:val="center"/>
        <w:rPr>
          <w:color w:val="auto"/>
        </w:rPr>
      </w:pPr>
      <w:r>
        <w:rPr>
          <w:rFonts w:ascii="Times New Roman" w:hAnsi="Times New Roman" w:eastAsia="Times New Roman" w:cs="Times New Roman"/>
          <w:b/>
          <w:color w:val="auto"/>
          <w:sz w:val="26"/>
          <w:szCs w:val="26"/>
          <w:lang w:eastAsia="ru-RU"/>
        </w:rPr>
        <w:t>Перечень тем дисциплины и виды учебной работы, рекомендуемые для изучения студентам очно-заочной, заочной</w:t>
      </w:r>
      <w:r>
        <w:rPr>
          <w:rFonts w:ascii="Times New Roman" w:hAnsi="Times New Roman" w:eastAsia="Times New Roman" w:cs="Verdana"/>
          <w:b/>
          <w:color w:val="auto"/>
          <w:sz w:val="26"/>
          <w:szCs w:val="26"/>
          <w:lang w:eastAsia="ru-RU"/>
        </w:rPr>
        <w:t xml:space="preserve"> формы обучения</w:t>
      </w:r>
    </w:p>
    <w:tbl>
      <w:tblPr>
        <w:tblStyle w:val="4"/>
        <w:tblW w:w="8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2696"/>
        <w:gridCol w:w="837"/>
        <w:gridCol w:w="584"/>
        <w:gridCol w:w="558"/>
        <w:gridCol w:w="685"/>
        <w:gridCol w:w="2119"/>
      </w:tblGrid>
      <w:tr w14:paraId="57582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60" w:type="dxa"/>
            <w:vMerge w:val="restart"/>
            <w:vAlign w:val="center"/>
          </w:tcPr>
          <w:p w14:paraId="6F3F503B">
            <w:pPr>
              <w:widowControl w:val="0"/>
              <w:spacing w:after="0" w:line="240" w:lineRule="auto"/>
              <w:jc w:val="center"/>
              <w:rPr>
                <w:rFonts w:ascii="Times New Roman" w:hAnsi="Times New Roman" w:eastAsia="Times New Roman" w:cs="Verdana"/>
                <w:b/>
                <w:color w:val="auto"/>
                <w:lang w:eastAsia="ru-RU"/>
              </w:rPr>
            </w:pPr>
          </w:p>
          <w:p w14:paraId="75A14D6E">
            <w:pPr>
              <w:widowControl w:val="0"/>
              <w:spacing w:after="0" w:line="240" w:lineRule="auto"/>
              <w:jc w:val="center"/>
              <w:rPr>
                <w:rFonts w:ascii="Times New Roman" w:hAnsi="Times New Roman" w:eastAsia="Times New Roman" w:cs="Verdana"/>
                <w:b/>
                <w:color w:val="auto"/>
                <w:lang w:eastAsia="ru-RU"/>
              </w:rPr>
            </w:pPr>
          </w:p>
          <w:p w14:paraId="788AF3C1">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w:t>
            </w:r>
          </w:p>
          <w:p w14:paraId="21BCD359">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п/п</w:t>
            </w:r>
          </w:p>
        </w:tc>
        <w:tc>
          <w:tcPr>
            <w:tcW w:w="2696" w:type="dxa"/>
            <w:vMerge w:val="restart"/>
            <w:shd w:val="clear" w:color="auto" w:fill="auto"/>
            <w:tcMar>
              <w:top w:w="28" w:type="dxa"/>
              <w:left w:w="17" w:type="dxa"/>
              <w:right w:w="17" w:type="dxa"/>
            </w:tcMar>
            <w:vAlign w:val="center"/>
          </w:tcPr>
          <w:p w14:paraId="6D0CDF05">
            <w:pPr>
              <w:widowControl w:val="0"/>
              <w:spacing w:after="0" w:line="240" w:lineRule="auto"/>
              <w:jc w:val="center"/>
              <w:rPr>
                <w:rFonts w:ascii="Times New Roman" w:hAnsi="Times New Roman" w:eastAsia="Times New Roman" w:cs="Verdana"/>
                <w:b/>
                <w:color w:val="auto"/>
                <w:lang w:eastAsia="ru-RU"/>
              </w:rPr>
            </w:pPr>
          </w:p>
          <w:p w14:paraId="5F8C2C7A">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Темы</w:t>
            </w:r>
          </w:p>
          <w:p w14:paraId="43B76FBB">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дисциплины</w:t>
            </w:r>
          </w:p>
        </w:tc>
        <w:tc>
          <w:tcPr>
            <w:tcW w:w="2664" w:type="dxa"/>
            <w:gridSpan w:val="4"/>
            <w:vAlign w:val="center"/>
          </w:tcPr>
          <w:p w14:paraId="06E750DF">
            <w:pPr>
              <w:widowControl w:val="0"/>
              <w:spacing w:after="0" w:line="240" w:lineRule="auto"/>
              <w:jc w:val="center"/>
              <w:rPr>
                <w:rFonts w:ascii="Times New Roman" w:hAnsi="Times New Roman" w:eastAsia="Times New Roman" w:cs="Verdana"/>
                <w:color w:val="auto"/>
                <w:u w:val="single"/>
                <w:lang w:eastAsia="ru-RU"/>
              </w:rPr>
            </w:pPr>
            <w:r>
              <w:rPr>
                <w:rFonts w:ascii="Times New Roman" w:hAnsi="Times New Roman" w:eastAsia="Times New Roman" w:cs="Verdana"/>
                <w:b/>
                <w:color w:val="auto"/>
                <w:lang w:eastAsia="ru-RU"/>
              </w:rPr>
              <w:t>Виды учебной работы, включая самостоятельную работу студентов и трудоемкость (в з.ед./часах)</w:t>
            </w:r>
          </w:p>
        </w:tc>
        <w:tc>
          <w:tcPr>
            <w:tcW w:w="2119" w:type="dxa"/>
            <w:vMerge w:val="restart"/>
            <w:vAlign w:val="center"/>
          </w:tcPr>
          <w:p w14:paraId="54E75542">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Формы текущего контроля успеваемости</w:t>
            </w:r>
          </w:p>
          <w:p w14:paraId="2A510232">
            <w:pPr>
              <w:widowControl w:val="0"/>
              <w:spacing w:after="0" w:line="240" w:lineRule="auto"/>
              <w:ind w:right="-108"/>
              <w:jc w:val="center"/>
              <w:rPr>
                <w:rFonts w:ascii="Times New Roman" w:hAnsi="Times New Roman" w:eastAsia="Times New Roman" w:cs="Verdana"/>
                <w:i/>
                <w:color w:val="auto"/>
                <w:lang w:eastAsia="ru-RU"/>
              </w:rPr>
            </w:pPr>
          </w:p>
        </w:tc>
      </w:tr>
      <w:tr w14:paraId="06773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vAlign w:val="center"/>
          </w:tcPr>
          <w:p w14:paraId="29A87582">
            <w:pPr>
              <w:widowControl w:val="0"/>
              <w:spacing w:after="0" w:line="240" w:lineRule="auto"/>
              <w:jc w:val="center"/>
              <w:rPr>
                <w:rFonts w:ascii="Times New Roman" w:hAnsi="Times New Roman" w:eastAsia="Times New Roman" w:cs="Verdana"/>
                <w:color w:val="auto"/>
                <w:lang w:eastAsia="ru-RU"/>
              </w:rPr>
            </w:pPr>
          </w:p>
        </w:tc>
        <w:tc>
          <w:tcPr>
            <w:tcW w:w="2696" w:type="dxa"/>
            <w:vMerge w:val="continue"/>
            <w:shd w:val="clear" w:color="auto" w:fill="auto"/>
            <w:vAlign w:val="center"/>
          </w:tcPr>
          <w:p w14:paraId="450947F6">
            <w:pPr>
              <w:widowControl w:val="0"/>
              <w:spacing w:after="0" w:line="240" w:lineRule="auto"/>
              <w:jc w:val="center"/>
              <w:rPr>
                <w:rFonts w:ascii="Times New Roman" w:hAnsi="Times New Roman" w:eastAsia="Times New Roman" w:cs="Verdana"/>
                <w:color w:val="auto"/>
                <w:lang w:eastAsia="ru-RU"/>
              </w:rPr>
            </w:pPr>
          </w:p>
        </w:tc>
        <w:tc>
          <w:tcPr>
            <w:tcW w:w="837" w:type="dxa"/>
            <w:vAlign w:val="center"/>
          </w:tcPr>
          <w:p w14:paraId="426A313F">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всего</w:t>
            </w:r>
          </w:p>
        </w:tc>
        <w:tc>
          <w:tcPr>
            <w:tcW w:w="584" w:type="dxa"/>
            <w:vAlign w:val="center"/>
          </w:tcPr>
          <w:p w14:paraId="005A3908">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л/з</w:t>
            </w:r>
          </w:p>
        </w:tc>
        <w:tc>
          <w:tcPr>
            <w:tcW w:w="558" w:type="dxa"/>
            <w:vAlign w:val="center"/>
          </w:tcPr>
          <w:p w14:paraId="0BB06972">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п/з</w:t>
            </w:r>
          </w:p>
        </w:tc>
        <w:tc>
          <w:tcPr>
            <w:tcW w:w="685" w:type="dxa"/>
            <w:vAlign w:val="center"/>
          </w:tcPr>
          <w:p w14:paraId="4972FDD9">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с/р</w:t>
            </w:r>
          </w:p>
        </w:tc>
        <w:tc>
          <w:tcPr>
            <w:tcW w:w="2119" w:type="dxa"/>
            <w:vMerge w:val="continue"/>
            <w:vAlign w:val="center"/>
          </w:tcPr>
          <w:p w14:paraId="7D13294E">
            <w:pPr>
              <w:widowControl w:val="0"/>
              <w:spacing w:after="0" w:line="240" w:lineRule="auto"/>
              <w:jc w:val="center"/>
              <w:rPr>
                <w:rFonts w:ascii="Times New Roman" w:hAnsi="Times New Roman" w:eastAsia="Times New Roman" w:cs="Verdana"/>
                <w:color w:val="auto"/>
                <w:lang w:eastAsia="ru-RU"/>
              </w:rPr>
            </w:pPr>
          </w:p>
        </w:tc>
      </w:tr>
      <w:tr w14:paraId="0DF49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4BCC399">
            <w:pPr>
              <w:numPr>
                <w:ilvl w:val="0"/>
                <w:numId w:val="4"/>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31197F45">
            <w:pPr>
              <w:pStyle w:val="30"/>
              <w:shd w:val="clear" w:color="auto" w:fill="auto"/>
              <w:spacing w:after="0" w:line="274" w:lineRule="exact"/>
              <w:ind w:firstLine="0"/>
              <w:jc w:val="both"/>
              <w:rPr>
                <w:color w:val="auto"/>
              </w:rPr>
            </w:pPr>
            <w:r>
              <w:rPr>
                <w:color w:val="auto"/>
              </w:rPr>
              <w:t>Понятие международного коммерческого арбитража</w:t>
            </w:r>
          </w:p>
        </w:tc>
        <w:tc>
          <w:tcPr>
            <w:tcW w:w="837" w:type="dxa"/>
            <w:shd w:val="clear" w:color="auto" w:fill="auto"/>
            <w:vAlign w:val="center"/>
          </w:tcPr>
          <w:p w14:paraId="3CE2B98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6</w:t>
            </w:r>
          </w:p>
        </w:tc>
        <w:tc>
          <w:tcPr>
            <w:tcW w:w="584" w:type="dxa"/>
            <w:shd w:val="clear" w:color="auto" w:fill="auto"/>
            <w:vAlign w:val="center"/>
          </w:tcPr>
          <w:p w14:paraId="385ED8B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5120E0C7">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794BC179">
            <w:pPr>
              <w:jc w:val="center"/>
              <w:rPr>
                <w:rFonts w:ascii="TimesNewRomanPS-BoldMT" w:hAnsi="TimesNewRomanPS-BoldMT" w:eastAsia="Calibri" w:cs="Times New Roman"/>
                <w:color w:val="auto"/>
              </w:rPr>
            </w:pPr>
            <w:r>
              <w:rPr>
                <w:rFonts w:ascii="TimesNewRomanPS-BoldMT" w:hAnsi="TimesNewRomanPS-BoldMT" w:eastAsia="Calibri" w:cs="Times New Roman"/>
                <w:color w:val="auto"/>
              </w:rPr>
              <w:t>5</w:t>
            </w:r>
          </w:p>
        </w:tc>
        <w:tc>
          <w:tcPr>
            <w:tcW w:w="2119" w:type="dxa"/>
            <w:shd w:val="clear" w:color="auto" w:fill="auto"/>
            <w:vAlign w:val="center"/>
          </w:tcPr>
          <w:p w14:paraId="1FA634A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Устный опрос</w:t>
            </w:r>
          </w:p>
        </w:tc>
      </w:tr>
      <w:tr w14:paraId="6F64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C521FCD">
            <w:pPr>
              <w:numPr>
                <w:ilvl w:val="0"/>
                <w:numId w:val="4"/>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47FCD9D9">
            <w:pPr>
              <w:pStyle w:val="30"/>
              <w:shd w:val="clear" w:color="auto" w:fill="auto"/>
              <w:spacing w:after="0" w:line="274" w:lineRule="exact"/>
              <w:ind w:firstLine="0"/>
              <w:jc w:val="both"/>
              <w:rPr>
                <w:color w:val="auto"/>
              </w:rPr>
            </w:pPr>
            <w:r>
              <w:rPr>
                <w:color w:val="auto"/>
              </w:rPr>
              <w:t>Источники международного коммерческого арбитража</w:t>
            </w:r>
          </w:p>
        </w:tc>
        <w:tc>
          <w:tcPr>
            <w:tcW w:w="837" w:type="dxa"/>
            <w:shd w:val="clear" w:color="auto" w:fill="auto"/>
            <w:vAlign w:val="center"/>
          </w:tcPr>
          <w:p w14:paraId="78D4E9D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7</w:t>
            </w:r>
          </w:p>
        </w:tc>
        <w:tc>
          <w:tcPr>
            <w:tcW w:w="584" w:type="dxa"/>
            <w:shd w:val="clear" w:color="auto" w:fill="auto"/>
            <w:vAlign w:val="center"/>
          </w:tcPr>
          <w:p w14:paraId="35A5E98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1B46E163">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6F3A3F6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5</w:t>
            </w:r>
          </w:p>
        </w:tc>
        <w:tc>
          <w:tcPr>
            <w:tcW w:w="2119" w:type="dxa"/>
            <w:shd w:val="clear" w:color="auto" w:fill="auto"/>
            <w:vAlign w:val="center"/>
          </w:tcPr>
          <w:p w14:paraId="4D01F66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Устный опрос</w:t>
            </w:r>
          </w:p>
        </w:tc>
      </w:tr>
      <w:tr w14:paraId="6C86C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560" w:type="dxa"/>
          </w:tcPr>
          <w:p w14:paraId="28E0CC8C">
            <w:pPr>
              <w:numPr>
                <w:ilvl w:val="0"/>
                <w:numId w:val="4"/>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6AAFAD18">
            <w:pPr>
              <w:pStyle w:val="30"/>
              <w:shd w:val="clear" w:color="auto" w:fill="auto"/>
              <w:spacing w:after="0"/>
              <w:ind w:firstLine="0"/>
              <w:jc w:val="both"/>
              <w:rPr>
                <w:color w:val="auto"/>
              </w:rPr>
            </w:pPr>
            <w:r>
              <w:rPr>
                <w:color w:val="auto"/>
              </w:rPr>
              <w:t>Основные арбитражные учреждения</w:t>
            </w:r>
          </w:p>
        </w:tc>
        <w:tc>
          <w:tcPr>
            <w:tcW w:w="837" w:type="dxa"/>
            <w:shd w:val="clear" w:color="auto" w:fill="auto"/>
            <w:vAlign w:val="center"/>
          </w:tcPr>
          <w:p w14:paraId="266C416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7</w:t>
            </w:r>
          </w:p>
        </w:tc>
        <w:tc>
          <w:tcPr>
            <w:tcW w:w="584" w:type="dxa"/>
            <w:shd w:val="clear" w:color="auto" w:fill="auto"/>
            <w:vAlign w:val="center"/>
          </w:tcPr>
          <w:p w14:paraId="2A7F622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37FC778D">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2ECF552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5</w:t>
            </w:r>
          </w:p>
        </w:tc>
        <w:tc>
          <w:tcPr>
            <w:tcW w:w="2119" w:type="dxa"/>
            <w:shd w:val="clear" w:color="auto" w:fill="auto"/>
            <w:vAlign w:val="center"/>
          </w:tcPr>
          <w:p w14:paraId="31267B29">
            <w:pPr>
              <w:jc w:val="center"/>
              <w:rPr>
                <w:rFonts w:ascii="Times New Roman" w:hAnsi="Times New Roman" w:cs="Times New Roman"/>
                <w:color w:val="auto"/>
              </w:rPr>
            </w:pPr>
            <w:r>
              <w:rPr>
                <w:rFonts w:ascii="Times New Roman" w:hAnsi="Times New Roman" w:cs="Times New Roman"/>
                <w:color w:val="auto"/>
              </w:rPr>
              <w:t>Контрольная работа</w:t>
            </w:r>
          </w:p>
        </w:tc>
      </w:tr>
      <w:tr w14:paraId="5B432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E5F7EF8">
            <w:pPr>
              <w:numPr>
                <w:ilvl w:val="0"/>
                <w:numId w:val="4"/>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1394E664">
            <w:pPr>
              <w:pStyle w:val="30"/>
              <w:shd w:val="clear" w:color="auto" w:fill="auto"/>
              <w:spacing w:after="0" w:line="283" w:lineRule="exact"/>
              <w:ind w:firstLine="0"/>
              <w:jc w:val="both"/>
              <w:rPr>
                <w:color w:val="auto"/>
              </w:rPr>
            </w:pPr>
            <w:r>
              <w:rPr>
                <w:color w:val="auto"/>
              </w:rPr>
              <w:t>Третейские суды и государственные суды</w:t>
            </w:r>
          </w:p>
        </w:tc>
        <w:tc>
          <w:tcPr>
            <w:tcW w:w="837" w:type="dxa"/>
            <w:shd w:val="clear" w:color="auto" w:fill="auto"/>
            <w:vAlign w:val="center"/>
          </w:tcPr>
          <w:p w14:paraId="2514590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7</w:t>
            </w:r>
          </w:p>
        </w:tc>
        <w:tc>
          <w:tcPr>
            <w:tcW w:w="584" w:type="dxa"/>
            <w:shd w:val="clear" w:color="auto" w:fill="auto"/>
            <w:vAlign w:val="center"/>
          </w:tcPr>
          <w:p w14:paraId="73E28C2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5E0B6A8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59F99B0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5</w:t>
            </w:r>
          </w:p>
        </w:tc>
        <w:tc>
          <w:tcPr>
            <w:tcW w:w="2119" w:type="dxa"/>
            <w:shd w:val="clear" w:color="auto" w:fill="auto"/>
            <w:vAlign w:val="center"/>
          </w:tcPr>
          <w:p w14:paraId="2AB9589B">
            <w:pPr>
              <w:jc w:val="center"/>
              <w:rPr>
                <w:rFonts w:ascii="Times New Roman" w:hAnsi="Times New Roman" w:cs="Times New Roman"/>
                <w:color w:val="auto"/>
              </w:rPr>
            </w:pPr>
            <w:r>
              <w:rPr>
                <w:rFonts w:ascii="Times New Roman" w:hAnsi="Times New Roman" w:cs="Times New Roman"/>
                <w:color w:val="auto"/>
              </w:rPr>
              <w:t>Контрольная работа</w:t>
            </w:r>
          </w:p>
        </w:tc>
      </w:tr>
      <w:tr w14:paraId="54CE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EFDCB37">
            <w:pPr>
              <w:numPr>
                <w:ilvl w:val="0"/>
                <w:numId w:val="4"/>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377DAF80">
            <w:pPr>
              <w:pStyle w:val="30"/>
              <w:shd w:val="clear" w:color="auto" w:fill="auto"/>
              <w:spacing w:after="0" w:line="283" w:lineRule="exact"/>
              <w:ind w:firstLine="0"/>
              <w:jc w:val="both"/>
              <w:rPr>
                <w:color w:val="auto"/>
              </w:rPr>
            </w:pPr>
            <w:r>
              <w:rPr>
                <w:color w:val="auto"/>
              </w:rPr>
              <w:t>Обеспечительные меры</w:t>
            </w:r>
          </w:p>
        </w:tc>
        <w:tc>
          <w:tcPr>
            <w:tcW w:w="837" w:type="dxa"/>
            <w:shd w:val="clear" w:color="auto" w:fill="auto"/>
            <w:vAlign w:val="center"/>
          </w:tcPr>
          <w:p w14:paraId="25F062D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6</w:t>
            </w:r>
          </w:p>
        </w:tc>
        <w:tc>
          <w:tcPr>
            <w:tcW w:w="584" w:type="dxa"/>
            <w:shd w:val="clear" w:color="auto" w:fill="auto"/>
            <w:vAlign w:val="center"/>
          </w:tcPr>
          <w:p w14:paraId="39ABC0D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2549CAE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1151A66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3</w:t>
            </w:r>
          </w:p>
        </w:tc>
        <w:tc>
          <w:tcPr>
            <w:tcW w:w="2119" w:type="dxa"/>
            <w:shd w:val="clear" w:color="auto" w:fill="auto"/>
            <w:vAlign w:val="center"/>
          </w:tcPr>
          <w:p w14:paraId="0877E306">
            <w:pPr>
              <w:jc w:val="center"/>
              <w:rPr>
                <w:rFonts w:ascii="Times New Roman" w:hAnsi="Times New Roman" w:cs="Times New Roman"/>
                <w:color w:val="auto"/>
              </w:rPr>
            </w:pPr>
            <w:r>
              <w:rPr>
                <w:rFonts w:ascii="Times New Roman" w:hAnsi="Times New Roman" w:cs="Times New Roman"/>
                <w:color w:val="auto"/>
              </w:rPr>
              <w:t>Кейс-задание</w:t>
            </w:r>
          </w:p>
        </w:tc>
      </w:tr>
      <w:tr w14:paraId="15A9E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B1FFACA">
            <w:pPr>
              <w:numPr>
                <w:ilvl w:val="0"/>
                <w:numId w:val="4"/>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5BF7B294">
            <w:pPr>
              <w:pStyle w:val="30"/>
              <w:shd w:val="clear" w:color="auto" w:fill="auto"/>
              <w:spacing w:after="0"/>
              <w:ind w:firstLine="0"/>
              <w:jc w:val="both"/>
              <w:rPr>
                <w:color w:val="auto"/>
              </w:rPr>
            </w:pPr>
            <w:r>
              <w:rPr>
                <w:color w:val="auto"/>
              </w:rPr>
              <w:t>Арбитражное соглашение</w:t>
            </w:r>
          </w:p>
        </w:tc>
        <w:tc>
          <w:tcPr>
            <w:tcW w:w="837" w:type="dxa"/>
            <w:shd w:val="clear" w:color="auto" w:fill="auto"/>
            <w:vAlign w:val="center"/>
          </w:tcPr>
          <w:p w14:paraId="00FD741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6</w:t>
            </w:r>
          </w:p>
        </w:tc>
        <w:tc>
          <w:tcPr>
            <w:tcW w:w="584" w:type="dxa"/>
            <w:shd w:val="clear" w:color="auto" w:fill="auto"/>
            <w:vAlign w:val="center"/>
          </w:tcPr>
          <w:p w14:paraId="2CFDB15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0CAC00F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4F9AB89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3</w:t>
            </w:r>
          </w:p>
        </w:tc>
        <w:tc>
          <w:tcPr>
            <w:tcW w:w="2119" w:type="dxa"/>
            <w:shd w:val="clear" w:color="auto" w:fill="auto"/>
            <w:vAlign w:val="center"/>
          </w:tcPr>
          <w:p w14:paraId="0546DA2D">
            <w:pPr>
              <w:jc w:val="center"/>
              <w:rPr>
                <w:rFonts w:ascii="Times New Roman" w:hAnsi="Times New Roman" w:cs="Times New Roman"/>
                <w:color w:val="auto"/>
              </w:rPr>
            </w:pPr>
            <w:r>
              <w:rPr>
                <w:rFonts w:ascii="Times New Roman" w:hAnsi="Times New Roman" w:cs="Times New Roman"/>
                <w:color w:val="auto"/>
              </w:rPr>
              <w:t>Устный опрос</w:t>
            </w:r>
          </w:p>
        </w:tc>
      </w:tr>
      <w:tr w14:paraId="586B3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29704CBD">
            <w:pPr>
              <w:numPr>
                <w:ilvl w:val="0"/>
                <w:numId w:val="4"/>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35751E95">
            <w:pPr>
              <w:pStyle w:val="30"/>
              <w:shd w:val="clear" w:color="auto" w:fill="auto"/>
              <w:spacing w:after="0" w:line="274" w:lineRule="exact"/>
              <w:ind w:firstLine="0"/>
              <w:jc w:val="both"/>
              <w:rPr>
                <w:color w:val="auto"/>
              </w:rPr>
            </w:pPr>
            <w:r>
              <w:rPr>
                <w:color w:val="auto"/>
              </w:rPr>
              <w:t>Арбитражное разбирательство</w:t>
            </w:r>
          </w:p>
        </w:tc>
        <w:tc>
          <w:tcPr>
            <w:tcW w:w="837" w:type="dxa"/>
            <w:shd w:val="clear" w:color="auto" w:fill="auto"/>
            <w:vAlign w:val="center"/>
          </w:tcPr>
          <w:p w14:paraId="4DAD783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584" w:type="dxa"/>
            <w:shd w:val="clear" w:color="auto" w:fill="auto"/>
            <w:vAlign w:val="center"/>
          </w:tcPr>
          <w:p w14:paraId="5103F0B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76D7819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755D434E">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6</w:t>
            </w:r>
          </w:p>
        </w:tc>
        <w:tc>
          <w:tcPr>
            <w:tcW w:w="2119" w:type="dxa"/>
            <w:shd w:val="clear" w:color="auto" w:fill="auto"/>
          </w:tcPr>
          <w:p w14:paraId="3243B272">
            <w:pPr>
              <w:jc w:val="center"/>
              <w:rPr>
                <w:rFonts w:ascii="Times New Roman" w:hAnsi="Times New Roman" w:cs="Times New Roman"/>
                <w:color w:val="auto"/>
              </w:rPr>
            </w:pPr>
            <w:r>
              <w:rPr>
                <w:rFonts w:ascii="Times New Roman" w:hAnsi="Times New Roman" w:cs="Times New Roman"/>
                <w:color w:val="auto"/>
              </w:rPr>
              <w:t>Контрольная работа</w:t>
            </w:r>
          </w:p>
        </w:tc>
      </w:tr>
      <w:tr w14:paraId="7536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06FF4893">
            <w:pPr>
              <w:numPr>
                <w:ilvl w:val="0"/>
                <w:numId w:val="4"/>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5B040CE6">
            <w:pPr>
              <w:pStyle w:val="30"/>
              <w:shd w:val="clear" w:color="auto" w:fill="auto"/>
              <w:spacing w:after="0" w:line="274" w:lineRule="exact"/>
              <w:ind w:firstLine="0"/>
              <w:jc w:val="both"/>
              <w:rPr>
                <w:color w:val="auto"/>
              </w:rPr>
            </w:pPr>
            <w:r>
              <w:rPr>
                <w:color w:val="auto"/>
              </w:rPr>
              <w:t>Процессуальные вопросы. Стратегия</w:t>
            </w:r>
          </w:p>
        </w:tc>
        <w:tc>
          <w:tcPr>
            <w:tcW w:w="837" w:type="dxa"/>
            <w:shd w:val="clear" w:color="auto" w:fill="auto"/>
            <w:vAlign w:val="center"/>
          </w:tcPr>
          <w:p w14:paraId="054D69C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584" w:type="dxa"/>
            <w:shd w:val="clear" w:color="auto" w:fill="auto"/>
            <w:vAlign w:val="center"/>
          </w:tcPr>
          <w:p w14:paraId="5E4F2DA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3DA33C4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4CAA7CF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6</w:t>
            </w:r>
          </w:p>
        </w:tc>
        <w:tc>
          <w:tcPr>
            <w:tcW w:w="2119" w:type="dxa"/>
            <w:shd w:val="clear" w:color="auto" w:fill="auto"/>
          </w:tcPr>
          <w:p w14:paraId="5037238C">
            <w:pPr>
              <w:jc w:val="center"/>
              <w:rPr>
                <w:rFonts w:ascii="Times New Roman" w:hAnsi="Times New Roman" w:cs="Times New Roman"/>
                <w:color w:val="auto"/>
              </w:rPr>
            </w:pPr>
            <w:r>
              <w:rPr>
                <w:rFonts w:ascii="Times New Roman" w:hAnsi="Times New Roman" w:cs="Times New Roman"/>
                <w:color w:val="auto"/>
              </w:rPr>
              <w:t>Контрольная работа</w:t>
            </w:r>
          </w:p>
        </w:tc>
      </w:tr>
      <w:tr w14:paraId="63E8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E0FCBED">
            <w:pPr>
              <w:numPr>
                <w:ilvl w:val="0"/>
                <w:numId w:val="4"/>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3F7C8F55">
            <w:pPr>
              <w:pStyle w:val="30"/>
              <w:shd w:val="clear" w:color="auto" w:fill="auto"/>
              <w:spacing w:after="0" w:line="274" w:lineRule="exact"/>
              <w:ind w:firstLine="0"/>
              <w:jc w:val="both"/>
              <w:rPr>
                <w:color w:val="auto"/>
              </w:rPr>
            </w:pPr>
            <w:r>
              <w:rPr>
                <w:color w:val="auto"/>
              </w:rPr>
              <w:t>Оспаривание, признание, приведение в исполнение арбитражных решений</w:t>
            </w:r>
          </w:p>
        </w:tc>
        <w:tc>
          <w:tcPr>
            <w:tcW w:w="837" w:type="dxa"/>
            <w:shd w:val="clear" w:color="auto" w:fill="auto"/>
            <w:vAlign w:val="center"/>
          </w:tcPr>
          <w:p w14:paraId="52EE32ED">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8</w:t>
            </w:r>
          </w:p>
        </w:tc>
        <w:tc>
          <w:tcPr>
            <w:tcW w:w="584" w:type="dxa"/>
            <w:shd w:val="clear" w:color="auto" w:fill="auto"/>
            <w:vAlign w:val="center"/>
          </w:tcPr>
          <w:p w14:paraId="5701781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691F9D7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7A10618D">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5</w:t>
            </w:r>
          </w:p>
        </w:tc>
        <w:tc>
          <w:tcPr>
            <w:tcW w:w="2119" w:type="dxa"/>
            <w:shd w:val="clear" w:color="auto" w:fill="auto"/>
          </w:tcPr>
          <w:p w14:paraId="44CEE928">
            <w:pPr>
              <w:jc w:val="center"/>
              <w:rPr>
                <w:rFonts w:ascii="Times New Roman" w:hAnsi="Times New Roman" w:cs="Times New Roman"/>
                <w:color w:val="auto"/>
              </w:rPr>
            </w:pPr>
            <w:r>
              <w:rPr>
                <w:rFonts w:ascii="Times New Roman" w:hAnsi="Times New Roman" w:cs="Times New Roman"/>
                <w:color w:val="auto"/>
              </w:rPr>
              <w:t>Контрольная работа</w:t>
            </w:r>
          </w:p>
        </w:tc>
      </w:tr>
      <w:tr w14:paraId="0950F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58EE1A95">
            <w:pPr>
              <w:numPr>
                <w:ilvl w:val="0"/>
                <w:numId w:val="4"/>
              </w:numPr>
              <w:spacing w:after="0" w:line="240" w:lineRule="auto"/>
              <w:contextualSpacing/>
              <w:rPr>
                <w:rFonts w:ascii="TimesNewRomanPS-BoldMT" w:hAnsi="TimesNewRomanPS-BoldMT" w:eastAsia="Calibri" w:cs="Times New Roman"/>
                <w:bCs/>
                <w:color w:val="auto"/>
              </w:rPr>
            </w:pPr>
          </w:p>
        </w:tc>
        <w:tc>
          <w:tcPr>
            <w:tcW w:w="2696" w:type="dxa"/>
            <w:shd w:val="clear" w:color="auto" w:fill="auto"/>
          </w:tcPr>
          <w:p w14:paraId="0DE40F4E">
            <w:pPr>
              <w:pStyle w:val="30"/>
              <w:shd w:val="clear" w:color="auto" w:fill="auto"/>
              <w:spacing w:after="0" w:line="274" w:lineRule="exact"/>
              <w:ind w:firstLine="0"/>
              <w:jc w:val="both"/>
              <w:rPr>
                <w:color w:val="auto"/>
              </w:rPr>
            </w:pPr>
            <w:r>
              <w:rPr>
                <w:color w:val="auto"/>
              </w:rPr>
              <w:t>Мирное урегулирование споров под эгидой международного коммерческого арбитража</w:t>
            </w:r>
          </w:p>
        </w:tc>
        <w:tc>
          <w:tcPr>
            <w:tcW w:w="837" w:type="dxa"/>
            <w:shd w:val="clear" w:color="auto" w:fill="auto"/>
            <w:vAlign w:val="center"/>
          </w:tcPr>
          <w:p w14:paraId="3ED81B3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7</w:t>
            </w:r>
          </w:p>
        </w:tc>
        <w:tc>
          <w:tcPr>
            <w:tcW w:w="584" w:type="dxa"/>
            <w:shd w:val="clear" w:color="auto" w:fill="auto"/>
            <w:vAlign w:val="center"/>
          </w:tcPr>
          <w:p w14:paraId="01BC72B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319C65D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3086622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5</w:t>
            </w:r>
          </w:p>
        </w:tc>
        <w:tc>
          <w:tcPr>
            <w:tcW w:w="2119" w:type="dxa"/>
            <w:shd w:val="clear" w:color="auto" w:fill="auto"/>
          </w:tcPr>
          <w:p w14:paraId="609E9358">
            <w:pPr>
              <w:jc w:val="center"/>
              <w:rPr>
                <w:rFonts w:ascii="Times New Roman" w:hAnsi="Times New Roman" w:cs="Times New Roman"/>
                <w:color w:val="auto"/>
              </w:rPr>
            </w:pPr>
            <w:r>
              <w:rPr>
                <w:rFonts w:ascii="Times New Roman" w:hAnsi="Times New Roman" w:cs="Times New Roman"/>
                <w:color w:val="auto"/>
              </w:rPr>
              <w:t>Контрольная работа</w:t>
            </w:r>
          </w:p>
        </w:tc>
      </w:tr>
      <w:tr w14:paraId="68A11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560" w:type="dxa"/>
          </w:tcPr>
          <w:p w14:paraId="3543026F">
            <w:pPr>
              <w:spacing w:after="0" w:line="240" w:lineRule="auto"/>
              <w:ind w:left="142"/>
              <w:rPr>
                <w:rFonts w:ascii="TimesNewRomanPS-BoldMT" w:hAnsi="TimesNewRomanPS-BoldMT" w:eastAsia="Calibri" w:cs="Times New Roman"/>
                <w:bCs/>
                <w:color w:val="auto"/>
              </w:rPr>
            </w:pPr>
          </w:p>
        </w:tc>
        <w:tc>
          <w:tcPr>
            <w:tcW w:w="2696" w:type="dxa"/>
          </w:tcPr>
          <w:p w14:paraId="4D538D34">
            <w:pPr>
              <w:rPr>
                <w:rFonts w:ascii="Times New Roman" w:hAnsi="Times New Roman" w:eastAsia="Calibri" w:cs="Times New Roman"/>
                <w:b/>
                <w:bCs/>
                <w:color w:val="auto"/>
              </w:rPr>
            </w:pPr>
            <w:r>
              <w:rPr>
                <w:rFonts w:ascii="Times New Roman" w:hAnsi="Times New Roman" w:eastAsia="Calibri" w:cs="Times New Roman"/>
                <w:b/>
                <w:bCs/>
                <w:color w:val="auto"/>
              </w:rPr>
              <w:t>Форма итогового контроля</w:t>
            </w:r>
          </w:p>
        </w:tc>
        <w:tc>
          <w:tcPr>
            <w:tcW w:w="837" w:type="dxa"/>
          </w:tcPr>
          <w:p w14:paraId="33B22C34">
            <w:pPr>
              <w:jc w:val="center"/>
              <w:rPr>
                <w:rFonts w:ascii="TimesNewRomanPS-BoldMT" w:hAnsi="TimesNewRomanPS-BoldMT" w:eastAsia="Calibri" w:cs="Times New Roman"/>
                <w:b/>
                <w:bCs/>
                <w:color w:val="auto"/>
              </w:rPr>
            </w:pPr>
          </w:p>
        </w:tc>
        <w:tc>
          <w:tcPr>
            <w:tcW w:w="584" w:type="dxa"/>
          </w:tcPr>
          <w:p w14:paraId="2F96F188">
            <w:pPr>
              <w:jc w:val="center"/>
              <w:rPr>
                <w:rFonts w:ascii="TimesNewRomanPS-BoldMT" w:hAnsi="TimesNewRomanPS-BoldMT" w:eastAsia="Calibri" w:cs="Times New Roman"/>
                <w:b/>
                <w:bCs/>
                <w:color w:val="auto"/>
              </w:rPr>
            </w:pPr>
          </w:p>
        </w:tc>
        <w:tc>
          <w:tcPr>
            <w:tcW w:w="558" w:type="dxa"/>
          </w:tcPr>
          <w:p w14:paraId="088F92DA">
            <w:pPr>
              <w:jc w:val="center"/>
              <w:rPr>
                <w:rFonts w:ascii="TimesNewRomanPS-BoldMT" w:hAnsi="TimesNewRomanPS-BoldMT" w:eastAsia="Calibri" w:cs="Times New Roman"/>
                <w:b/>
                <w:bCs/>
                <w:color w:val="auto"/>
              </w:rPr>
            </w:pPr>
          </w:p>
        </w:tc>
        <w:tc>
          <w:tcPr>
            <w:tcW w:w="685" w:type="dxa"/>
          </w:tcPr>
          <w:p w14:paraId="7746C133">
            <w:pPr>
              <w:jc w:val="center"/>
              <w:rPr>
                <w:rFonts w:ascii="TimesNewRomanPS-BoldMT" w:hAnsi="TimesNewRomanPS-BoldMT" w:eastAsia="Calibri" w:cs="Times New Roman"/>
                <w:b/>
                <w:bCs/>
                <w:color w:val="auto"/>
              </w:rPr>
            </w:pPr>
          </w:p>
        </w:tc>
        <w:tc>
          <w:tcPr>
            <w:tcW w:w="2119" w:type="dxa"/>
          </w:tcPr>
          <w:p w14:paraId="1A3DEC1E">
            <w:pPr>
              <w:jc w:val="center"/>
              <w:rPr>
                <w:rFonts w:ascii="Times New Roman" w:hAnsi="Times New Roman" w:eastAsia="Calibri" w:cs="Times New Roman"/>
                <w:b/>
                <w:bCs/>
                <w:color w:val="auto"/>
              </w:rPr>
            </w:pPr>
            <w:r>
              <w:rPr>
                <w:rFonts w:ascii="Times New Roman" w:hAnsi="Times New Roman" w:eastAsia="Calibri" w:cs="Times New Roman"/>
                <w:b/>
                <w:bCs/>
                <w:color w:val="auto"/>
              </w:rPr>
              <w:t>зачет</w:t>
            </w:r>
          </w:p>
        </w:tc>
      </w:tr>
      <w:tr w14:paraId="3BB9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7671CD5">
            <w:pPr>
              <w:spacing w:after="0" w:line="240" w:lineRule="auto"/>
              <w:ind w:left="142"/>
              <w:rPr>
                <w:rFonts w:ascii="TimesNewRomanPS-BoldMT" w:hAnsi="TimesNewRomanPS-BoldMT" w:eastAsia="Calibri" w:cs="Times New Roman"/>
                <w:bCs/>
                <w:color w:val="auto"/>
              </w:rPr>
            </w:pPr>
          </w:p>
        </w:tc>
        <w:tc>
          <w:tcPr>
            <w:tcW w:w="2696" w:type="dxa"/>
          </w:tcPr>
          <w:p w14:paraId="3923292E">
            <w:pPr>
              <w:rPr>
                <w:rFonts w:ascii="TimesNewRomanPS-BoldMT" w:hAnsi="TimesNewRomanPS-BoldMT" w:eastAsia="Calibri" w:cs="Times New Roman"/>
                <w:bCs/>
                <w:color w:val="auto"/>
              </w:rPr>
            </w:pPr>
            <w:r>
              <w:rPr>
                <w:rFonts w:ascii="TimesNewRomanPS-BoldMT" w:hAnsi="TimesNewRomanPS-BoldMT" w:eastAsia="Calibri" w:cs="Times New Roman"/>
                <w:b/>
                <w:bCs/>
                <w:color w:val="auto"/>
              </w:rPr>
              <w:t>Всего на дисциплину «Международный коммерческий арбитраж»</w:t>
            </w:r>
          </w:p>
        </w:tc>
        <w:tc>
          <w:tcPr>
            <w:tcW w:w="837" w:type="dxa"/>
          </w:tcPr>
          <w:p w14:paraId="0172C5E9">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2/72</w:t>
            </w:r>
          </w:p>
        </w:tc>
        <w:tc>
          <w:tcPr>
            <w:tcW w:w="584" w:type="dxa"/>
          </w:tcPr>
          <w:p w14:paraId="13F3A028">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10</w:t>
            </w:r>
          </w:p>
        </w:tc>
        <w:tc>
          <w:tcPr>
            <w:tcW w:w="558" w:type="dxa"/>
          </w:tcPr>
          <w:p w14:paraId="14EDEABE">
            <w:pP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14</w:t>
            </w:r>
          </w:p>
        </w:tc>
        <w:tc>
          <w:tcPr>
            <w:tcW w:w="685" w:type="dxa"/>
          </w:tcPr>
          <w:p w14:paraId="10E2EC67">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48</w:t>
            </w:r>
          </w:p>
        </w:tc>
        <w:tc>
          <w:tcPr>
            <w:tcW w:w="2119" w:type="dxa"/>
          </w:tcPr>
          <w:p w14:paraId="5F04FCC2">
            <w:pPr>
              <w:rPr>
                <w:rFonts w:ascii="TimesNewRomanPS-BoldMT" w:hAnsi="TimesNewRomanPS-BoldMT" w:eastAsia="Calibri" w:cs="Times New Roman"/>
                <w:b/>
                <w:bCs/>
                <w:color w:val="auto"/>
              </w:rPr>
            </w:pPr>
          </w:p>
        </w:tc>
      </w:tr>
    </w:tbl>
    <w:p w14:paraId="253C501B">
      <w:pPr>
        <w:rPr>
          <w:color w:val="auto"/>
        </w:rPr>
      </w:pPr>
    </w:p>
    <w:p w14:paraId="3B4E1A28">
      <w:pPr>
        <w:rPr>
          <w:color w:val="auto"/>
        </w:rPr>
      </w:pPr>
    </w:p>
    <w:p w14:paraId="0012BB96">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cs="Times New Roman"/>
          <w:b/>
          <w:caps/>
          <w:color w:val="auto"/>
          <w:sz w:val="26"/>
          <w:szCs w:val="26"/>
          <w:lang w:eastAsia="ru-RU"/>
        </w:rPr>
        <w:t>СТРУКТУРА И содержание теоретической части дИСЦИПЛИНЫ</w:t>
      </w:r>
    </w:p>
    <w:p w14:paraId="42AB23CE">
      <w:pPr>
        <w:widowControl w:val="0"/>
        <w:spacing w:after="0" w:line="240" w:lineRule="auto"/>
        <w:ind w:firstLine="708"/>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 Понятие международного коммерческого арбитража</w:t>
      </w:r>
    </w:p>
    <w:p w14:paraId="2207C8D5">
      <w:pPr>
        <w:widowControl w:val="0"/>
        <w:spacing w:after="0" w:line="240" w:lineRule="auto"/>
        <w:ind w:firstLine="708"/>
        <w:jc w:val="both"/>
        <w:rPr>
          <w:rFonts w:ascii="Times New Roman" w:hAnsi="Times New Roman" w:eastAsia="Times New Roman" w:cs="Times New Roman"/>
          <w:color w:val="auto"/>
          <w:sz w:val="26"/>
          <w:szCs w:val="26"/>
          <w:lang w:eastAsia="ru-RU"/>
        </w:rPr>
      </w:pPr>
    </w:p>
    <w:p w14:paraId="77009371">
      <w:pPr>
        <w:widowControl w:val="0"/>
        <w:autoSpaceDE w:val="0"/>
        <w:autoSpaceDN w:val="0"/>
        <w:adjustRightInd w:val="0"/>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Третейский суд и международный коммерческий арбитраж как правовые явления. Происхождение третейских судов. Институционный арбитраж. </w:t>
      </w:r>
    </w:p>
    <w:p w14:paraId="5EB2623F">
      <w:pPr>
        <w:spacing w:after="0" w:line="240" w:lineRule="auto"/>
        <w:jc w:val="center"/>
        <w:rPr>
          <w:rFonts w:ascii="Times New Roman" w:hAnsi="Times New Roman" w:eastAsia="Times New Roman" w:cs="Times New Roman"/>
          <w:b/>
          <w:color w:val="auto"/>
          <w:spacing w:val="-4"/>
          <w:sz w:val="26"/>
          <w:szCs w:val="26"/>
          <w:lang w:eastAsia="ru-RU"/>
        </w:rPr>
      </w:pPr>
    </w:p>
    <w:p w14:paraId="30693724">
      <w:pPr>
        <w:spacing w:after="0" w:line="240" w:lineRule="auto"/>
        <w:jc w:val="center"/>
        <w:rPr>
          <w:rFonts w:ascii="Times New Roman" w:hAnsi="Times New Roman" w:eastAsia="Times New Roman" w:cs="Times New Roman"/>
          <w:b/>
          <w:color w:val="auto"/>
          <w:spacing w:val="-4"/>
          <w:sz w:val="26"/>
          <w:szCs w:val="26"/>
          <w:lang w:eastAsia="ru-RU"/>
        </w:rPr>
      </w:pPr>
      <w:r>
        <w:rPr>
          <w:rFonts w:ascii="Times New Roman" w:hAnsi="Times New Roman" w:eastAsia="Times New Roman" w:cs="Times New Roman"/>
          <w:b/>
          <w:color w:val="auto"/>
          <w:spacing w:val="-4"/>
          <w:sz w:val="26"/>
          <w:szCs w:val="26"/>
          <w:lang w:eastAsia="ru-RU"/>
        </w:rPr>
        <w:t>Тема 2. Источники  международного коммерческого арбитража</w:t>
      </w:r>
    </w:p>
    <w:p w14:paraId="4CD7CA88">
      <w:pPr>
        <w:spacing w:after="0" w:line="240" w:lineRule="auto"/>
        <w:rPr>
          <w:rFonts w:ascii="Times New Roman" w:hAnsi="Times New Roman" w:eastAsia="Times New Roman" w:cs="Times New Roman"/>
          <w:color w:val="auto"/>
          <w:sz w:val="26"/>
          <w:szCs w:val="26"/>
          <w:lang w:eastAsia="ru-RU"/>
        </w:rPr>
      </w:pPr>
    </w:p>
    <w:p w14:paraId="085B071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Нью-Йоркская Конвенция 1958г. ФЗ «Об арбитраже (третейском разбирательстве) в Российской Федерации». Европейская конвенция о внешнеторговом арбитраже 1961г. Двусторонние договоры Российской Федерации, в которых регулируются вопросы разрешения международных экономических споров. Типовой закон ЮНСИТРАЛ о международном торговом арбитраже 1985г. Рекомендательные арбитражные регламенты международных организаций и регламенты ведущих международных арбитражных центров.</w:t>
      </w:r>
    </w:p>
    <w:p w14:paraId="51D59AE6">
      <w:pPr>
        <w:spacing w:after="0" w:line="240" w:lineRule="auto"/>
        <w:rPr>
          <w:rFonts w:ascii="Times New Roman" w:hAnsi="Times New Roman" w:eastAsia="Times New Roman" w:cs="Times New Roman"/>
          <w:b/>
          <w:color w:val="auto"/>
          <w:sz w:val="26"/>
          <w:szCs w:val="26"/>
          <w:lang w:eastAsia="ru-RU"/>
        </w:rPr>
      </w:pPr>
    </w:p>
    <w:p w14:paraId="43279FE3">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3. Основные арбитражные учреждения</w:t>
      </w:r>
    </w:p>
    <w:p w14:paraId="742A5FB7">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6652BF5F">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Арбитражный суд Международной торговой палаты.</w:t>
      </w:r>
    </w:p>
    <w:p w14:paraId="2234C89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Международный коммерческий арбитраж в Швеции.</w:t>
      </w:r>
    </w:p>
    <w:p w14:paraId="578CC227">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Лондонский международный коммерческий арбитраж.</w:t>
      </w:r>
    </w:p>
    <w:p w14:paraId="23606E8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Американская арбитражная ассоциация.</w:t>
      </w:r>
    </w:p>
    <w:p w14:paraId="4EA80085">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Центр арбитража и медиации Всемирной организации интеллектуальной собственности.</w:t>
      </w:r>
    </w:p>
    <w:p w14:paraId="75C3583F">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Немецкая институция по арбитражу.</w:t>
      </w:r>
    </w:p>
    <w:p w14:paraId="4AD5AA9B">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7.</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Международный арбитражный суд Федеральной палаты экономики (Вена).</w:t>
      </w:r>
    </w:p>
    <w:p w14:paraId="33775EBE">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8.</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Международный коммерческий арбитраж стран Восточной Европы.</w:t>
      </w:r>
    </w:p>
    <w:p w14:paraId="33DD4B0C">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9.</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Международный коммерческий арбитраж стран СНГ.</w:t>
      </w:r>
    </w:p>
    <w:p w14:paraId="513AD087">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10.</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Международный коммерческий арбитраж в России</w:t>
      </w:r>
    </w:p>
    <w:p w14:paraId="1A638735">
      <w:pPr>
        <w:spacing w:after="0" w:line="240" w:lineRule="auto"/>
        <w:jc w:val="center"/>
        <w:rPr>
          <w:rFonts w:ascii="Times New Roman" w:hAnsi="Times New Roman" w:eastAsia="Times New Roman" w:cs="Times New Roman"/>
          <w:b/>
          <w:color w:val="auto"/>
          <w:sz w:val="26"/>
          <w:szCs w:val="26"/>
          <w:lang w:eastAsia="ru-RU"/>
        </w:rPr>
      </w:pPr>
    </w:p>
    <w:p w14:paraId="28C17330">
      <w:pPr>
        <w:spacing w:after="0" w:line="240" w:lineRule="auto"/>
        <w:jc w:val="center"/>
        <w:rPr>
          <w:rFonts w:ascii="Times New Roman" w:hAnsi="Times New Roman" w:eastAsia="Times New Roman" w:cs="Times New Roman"/>
          <w:b/>
          <w:color w:val="auto"/>
          <w:sz w:val="26"/>
          <w:szCs w:val="26"/>
          <w:lang w:eastAsia="ru-RU"/>
        </w:rPr>
      </w:pPr>
    </w:p>
    <w:p w14:paraId="7FD89156">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4. Третейские суды и государственные суды</w:t>
      </w:r>
    </w:p>
    <w:p w14:paraId="13AE5B60">
      <w:pPr>
        <w:spacing w:after="0" w:line="240" w:lineRule="auto"/>
        <w:rPr>
          <w:rFonts w:ascii="Times New Roman" w:hAnsi="Times New Roman" w:eastAsia="Times New Roman" w:cs="Times New Roman"/>
          <w:color w:val="auto"/>
          <w:sz w:val="26"/>
          <w:szCs w:val="26"/>
          <w:lang w:eastAsia="ru-RU"/>
        </w:rPr>
      </w:pPr>
    </w:p>
    <w:p w14:paraId="1277EDE3">
      <w:pPr>
        <w:widowControl w:val="0"/>
        <w:autoSpaceDE w:val="0"/>
        <w:autoSpaceDN w:val="0"/>
        <w:adjustRightInd w:val="0"/>
        <w:spacing w:after="0" w:line="24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Отличия международного арбитража от государственного суда. Преимущества и недостатки. Международные коммерческие арбитражи с участием государства. Взаимодействие международных коммерческих арбитражей и государственных судов.</w:t>
      </w:r>
    </w:p>
    <w:p w14:paraId="68560399">
      <w:pPr>
        <w:widowControl w:val="0"/>
        <w:autoSpaceDE w:val="0"/>
        <w:autoSpaceDN w:val="0"/>
        <w:adjustRightInd w:val="0"/>
        <w:spacing w:after="0" w:line="240" w:lineRule="auto"/>
        <w:ind w:firstLine="567"/>
        <w:jc w:val="both"/>
        <w:rPr>
          <w:rFonts w:ascii="Times New Roman" w:hAnsi="Times New Roman" w:cs="Times New Roman"/>
          <w:color w:val="auto"/>
          <w:sz w:val="26"/>
          <w:szCs w:val="26"/>
        </w:rPr>
      </w:pPr>
    </w:p>
    <w:p w14:paraId="7277C1E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1683E1B2">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5. Обеспечительные меры</w:t>
      </w:r>
    </w:p>
    <w:p w14:paraId="0A067949">
      <w:pPr>
        <w:spacing w:after="0" w:line="240" w:lineRule="auto"/>
        <w:rPr>
          <w:rFonts w:ascii="Times New Roman" w:hAnsi="Times New Roman" w:eastAsia="Times New Roman" w:cs="Times New Roman"/>
          <w:color w:val="auto"/>
          <w:sz w:val="26"/>
          <w:szCs w:val="26"/>
          <w:lang w:eastAsia="ru-RU"/>
        </w:rPr>
      </w:pPr>
    </w:p>
    <w:p w14:paraId="48607DF1">
      <w:pPr>
        <w:widowControl w:val="0"/>
        <w:autoSpaceDE w:val="0"/>
        <w:autoSpaceDN w:val="0"/>
        <w:adjustRightInd w:val="0"/>
        <w:spacing w:after="0" w:line="24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Понятие обеспечительных мер. Порядок применения обеспечительных мер. Нормы АПК РФ об обеспечительных мерах.</w:t>
      </w:r>
    </w:p>
    <w:p w14:paraId="087270A4">
      <w:pPr>
        <w:widowControl w:val="0"/>
        <w:autoSpaceDE w:val="0"/>
        <w:autoSpaceDN w:val="0"/>
        <w:adjustRightInd w:val="0"/>
        <w:spacing w:after="0" w:line="240" w:lineRule="auto"/>
        <w:ind w:firstLine="567"/>
        <w:jc w:val="both"/>
        <w:rPr>
          <w:rFonts w:ascii="Times New Roman" w:hAnsi="Times New Roman" w:eastAsia="Times New Roman" w:cs="Times New Roman"/>
          <w:b/>
          <w:bCs/>
          <w:color w:val="auto"/>
          <w:sz w:val="26"/>
          <w:szCs w:val="26"/>
          <w:lang w:eastAsia="ru-RU"/>
        </w:rPr>
      </w:pPr>
    </w:p>
    <w:p w14:paraId="2E63AC47">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6. Арбитражное соглашение</w:t>
      </w:r>
    </w:p>
    <w:p w14:paraId="006A118F">
      <w:pPr>
        <w:spacing w:after="0" w:line="240" w:lineRule="auto"/>
        <w:rPr>
          <w:rFonts w:ascii="Times New Roman" w:hAnsi="Times New Roman" w:eastAsia="Times New Roman" w:cs="Times New Roman"/>
          <w:color w:val="auto"/>
          <w:sz w:val="26"/>
          <w:szCs w:val="26"/>
          <w:lang w:eastAsia="ru-RU"/>
        </w:rPr>
      </w:pPr>
    </w:p>
    <w:p w14:paraId="5348C21F">
      <w:pPr>
        <w:widowControl w:val="0"/>
        <w:autoSpaceDE w:val="0"/>
        <w:autoSpaceDN w:val="0"/>
        <w:adjustRightInd w:val="0"/>
        <w:spacing w:after="0" w:line="24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Определение арбитражного соглашения. Арбитражная оговорка и арбитражный компромисс. Правовая природа арбитражного соглашения. Принцип автономности арбитражного соглашения. Арбитральность арбитражного соглашения.</w:t>
      </w:r>
    </w:p>
    <w:p w14:paraId="4E698727">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1DE612C1">
      <w:pPr>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pacing w:val="-2"/>
          <w:sz w:val="26"/>
          <w:szCs w:val="26"/>
          <w:lang w:eastAsia="ru-RU"/>
        </w:rPr>
        <w:t>Тема 7. Арбитражное разбирательство</w:t>
      </w:r>
    </w:p>
    <w:p w14:paraId="26586D7B">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Правовой статус арбитров. Требования к арбитрам. Принципы арбитражного разбирательства. Возбуждение арбитражного разбирательства. Устное слушание как стадия арбитражного разбирательства.Принятие обеспечительных мер в арбитражном разбирательстве. Участие свидетелей, экспертов, третьих лиц. Основания для прекращения арбитражного разбирательства. Содержание арбитражного решения и его свойства.</w:t>
      </w:r>
    </w:p>
    <w:p w14:paraId="59C2C09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0E3A2F4D">
      <w:pPr>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Тема 8. Процессуальные вопросы. Стратегия </w:t>
      </w:r>
    </w:p>
    <w:p w14:paraId="298F8DD7">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Стратегия. Документы, необходимые для приведения в исполнение решения международного арбитража, сроки, размер государственной пошлины. Участие прокурора в делах о приведении в исполнение и оспаривании решений третейских судов в рамках российской судебной системы.</w:t>
      </w:r>
    </w:p>
    <w:p w14:paraId="447C79AB">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2C3011AE">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9. Оспаривание, признание, приведение в исполнение арбитражных решений</w:t>
      </w:r>
    </w:p>
    <w:p w14:paraId="1FAD91E0">
      <w:pPr>
        <w:spacing w:after="0" w:line="240" w:lineRule="auto"/>
        <w:rPr>
          <w:rFonts w:ascii="Times New Roman" w:hAnsi="Times New Roman" w:eastAsia="Times New Roman" w:cs="Times New Roman"/>
          <w:color w:val="auto"/>
          <w:sz w:val="26"/>
          <w:szCs w:val="26"/>
          <w:lang w:eastAsia="ru-RU"/>
        </w:rPr>
      </w:pPr>
    </w:p>
    <w:p w14:paraId="6AD71F0E">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Срок и компетентный суд для рассмотрения ходатайства об отмене арбитражного решения. Основания для оспаривания арбитражного решения. Роль государственного суда в установлении наличия основания для оспаривания арбитражного решения. Возвращение арбитражного решения в арбитраж для исправления недостатков арбитражного разбирательства. </w:t>
      </w:r>
    </w:p>
    <w:p w14:paraId="56702192">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Режим принудительного исполнения арбитражного решения в соответствии с российским законодательством. Конвенция ООН о признании и приведении в исполнение иностранных арбитражных решений. Характеристика оснований для отказа в признании и приведении в исполнение решения международного коммерческого арбитража. Нормы АПК РФ, регламентирующие процедуру оспаривания, а также признания и приведения в исполнение арбитражных решений. Современная судебная практика в Российской Федерации о признании и приведении в исполнение решений международного коммерческого арбитража.  </w:t>
      </w:r>
    </w:p>
    <w:p w14:paraId="5CF60F94">
      <w:pPr>
        <w:spacing w:after="0" w:line="240" w:lineRule="auto"/>
        <w:jc w:val="center"/>
        <w:rPr>
          <w:rFonts w:ascii="Times New Roman" w:hAnsi="Times New Roman" w:eastAsia="Times New Roman" w:cs="Times New Roman"/>
          <w:b/>
          <w:caps/>
          <w:color w:val="auto"/>
          <w:sz w:val="26"/>
          <w:szCs w:val="26"/>
          <w:lang w:eastAsia="ru-RU"/>
        </w:rPr>
      </w:pPr>
    </w:p>
    <w:p w14:paraId="56A55334">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10. Мирное урегулирование споров под эгидой международного коммерческого арбитража</w:t>
      </w:r>
    </w:p>
    <w:p w14:paraId="00BE0A3F">
      <w:pPr>
        <w:spacing w:after="0" w:line="240" w:lineRule="auto"/>
        <w:rPr>
          <w:rFonts w:ascii="Times New Roman" w:hAnsi="Times New Roman" w:eastAsia="Times New Roman" w:cs="Times New Roman"/>
          <w:color w:val="auto"/>
          <w:sz w:val="26"/>
          <w:szCs w:val="26"/>
          <w:lang w:eastAsia="ru-RU"/>
        </w:rPr>
      </w:pPr>
    </w:p>
    <w:p w14:paraId="6C5552C2">
      <w:pPr>
        <w:spacing w:after="0" w:line="240" w:lineRule="auto"/>
        <w:jc w:val="both"/>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color w:val="auto"/>
          <w:sz w:val="26"/>
          <w:szCs w:val="26"/>
          <w:lang w:eastAsia="ru-RU"/>
        </w:rPr>
        <w:t>Альтернативные способы разрешения споров, пределы их применения. Примирительные процедуры. Медиация. Минипроцессы.</w:t>
      </w:r>
    </w:p>
    <w:p w14:paraId="0348C3ED">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aps/>
          <w:color w:val="auto"/>
          <w:sz w:val="26"/>
          <w:szCs w:val="26"/>
          <w:lang w:eastAsia="ru-RU"/>
        </w:rPr>
      </w:pPr>
    </w:p>
    <w:p w14:paraId="25BC96B1">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4. СТРУКТУРА И содержание практической части ДИСЦИПЛИНЫ</w:t>
      </w:r>
    </w:p>
    <w:p w14:paraId="285BCDDE">
      <w:pPr>
        <w:spacing w:after="0" w:line="360" w:lineRule="auto"/>
        <w:ind w:firstLine="567"/>
        <w:jc w:val="center"/>
        <w:rPr>
          <w:rFonts w:ascii="Times New Roman" w:hAnsi="Times New Roman" w:eastAsia="Calibri" w:cs="Times New Roman"/>
          <w:b/>
          <w:color w:val="auto"/>
          <w:sz w:val="28"/>
          <w:szCs w:val="26"/>
          <w:lang w:eastAsia="ru-RU"/>
        </w:rPr>
      </w:pPr>
      <w:r>
        <w:rPr>
          <w:rFonts w:ascii="Times New Roman" w:hAnsi="Times New Roman" w:eastAsia="Calibri" w:cs="Times New Roman"/>
          <w:b/>
          <w:color w:val="auto"/>
          <w:sz w:val="24"/>
          <w:szCs w:val="26"/>
          <w:lang w:eastAsia="ru-RU"/>
        </w:rPr>
        <w:t>Задания для практических занятий, в т.ч. в форме практической подготовки</w:t>
      </w:r>
    </w:p>
    <w:p w14:paraId="12B398A3">
      <w:pPr>
        <w:spacing w:after="0" w:line="360" w:lineRule="auto"/>
        <w:ind w:firstLine="567"/>
        <w:rPr>
          <w:rFonts w:ascii="Times New Roman" w:hAnsi="Times New Roman" w:eastAsia="Times New Roman" w:cs="Times New Roman"/>
          <w:b/>
          <w:color w:val="auto"/>
          <w:sz w:val="26"/>
          <w:szCs w:val="26"/>
          <w:lang w:eastAsia="ru-RU"/>
        </w:rPr>
      </w:pPr>
      <w:r>
        <w:rPr>
          <w:rFonts w:ascii="Times New Roman" w:hAnsi="Times New Roman" w:eastAsia="Calibri" w:cs="Times New Roman"/>
          <w:b/>
          <w:color w:val="auto"/>
          <w:sz w:val="26"/>
          <w:szCs w:val="26"/>
          <w:lang w:eastAsia="ru-RU"/>
        </w:rPr>
        <w:t xml:space="preserve">Практические занятия </w:t>
      </w:r>
    </w:p>
    <w:p w14:paraId="576E7E51">
      <w:pPr>
        <w:spacing w:after="0" w:line="240" w:lineRule="auto"/>
        <w:rPr>
          <w:rFonts w:ascii="Times New Roman" w:hAnsi="Times New Roman" w:eastAsia="Times New Roman" w:cs="Times New Roman"/>
          <w:color w:val="auto"/>
          <w:spacing w:val="-4"/>
          <w:sz w:val="26"/>
          <w:szCs w:val="26"/>
          <w:lang w:eastAsia="ru-RU"/>
        </w:rPr>
      </w:pPr>
    </w:p>
    <w:p w14:paraId="42ED2B90">
      <w:pPr>
        <w:widowControl w:val="0"/>
        <w:spacing w:after="0" w:line="240" w:lineRule="auto"/>
        <w:ind w:firstLine="567"/>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2.</w:t>
      </w:r>
    </w:p>
    <w:p w14:paraId="317ADFB1">
      <w:pPr>
        <w:widowControl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Анализ зарубежного законодательства;</w:t>
      </w:r>
    </w:p>
    <w:p w14:paraId="4FDA7242">
      <w:pPr>
        <w:widowControl w:val="0"/>
        <w:spacing w:after="0" w:line="240" w:lineRule="auto"/>
        <w:ind w:firstLine="567"/>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3.</w:t>
      </w:r>
    </w:p>
    <w:p w14:paraId="26097866">
      <w:pPr>
        <w:widowControl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арбитражные учреждения;</w:t>
      </w:r>
    </w:p>
    <w:p w14:paraId="6C62199F">
      <w:pPr>
        <w:widowControl w:val="0"/>
        <w:spacing w:after="0" w:line="240" w:lineRule="auto"/>
        <w:ind w:firstLine="567"/>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4.</w:t>
      </w:r>
    </w:p>
    <w:p w14:paraId="721E7A5C">
      <w:pPr>
        <w:widowControl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Виды арбитражных судов;</w:t>
      </w:r>
    </w:p>
    <w:p w14:paraId="1223AD40">
      <w:pPr>
        <w:widowControl w:val="0"/>
        <w:spacing w:after="0" w:line="240" w:lineRule="auto"/>
        <w:ind w:firstLine="567"/>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5.</w:t>
      </w:r>
    </w:p>
    <w:p w14:paraId="2E5983CF">
      <w:pPr>
        <w:widowControl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Обеспечительные меры;</w:t>
      </w:r>
    </w:p>
    <w:p w14:paraId="66374228">
      <w:pPr>
        <w:widowControl w:val="0"/>
        <w:spacing w:after="0" w:line="240" w:lineRule="auto"/>
        <w:ind w:firstLine="567"/>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6.</w:t>
      </w:r>
    </w:p>
    <w:p w14:paraId="4B276134">
      <w:pPr>
        <w:widowControl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Арбитражное соглашение;</w:t>
      </w:r>
    </w:p>
    <w:p w14:paraId="24A6CA8F">
      <w:pPr>
        <w:widowControl w:val="0"/>
        <w:spacing w:after="0" w:line="240" w:lineRule="auto"/>
        <w:ind w:firstLine="567"/>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7.</w:t>
      </w:r>
    </w:p>
    <w:p w14:paraId="36109E71">
      <w:pPr>
        <w:widowControl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Арбитражное разбирательство;</w:t>
      </w:r>
    </w:p>
    <w:p w14:paraId="3036B3FD">
      <w:pPr>
        <w:widowControl w:val="0"/>
        <w:spacing w:after="0" w:line="240" w:lineRule="auto"/>
        <w:ind w:firstLine="567"/>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8.</w:t>
      </w:r>
    </w:p>
    <w:p w14:paraId="19403C52">
      <w:pPr>
        <w:widowControl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Процессуальные вопросы;</w:t>
      </w:r>
    </w:p>
    <w:p w14:paraId="46C0D67A">
      <w:pPr>
        <w:widowControl w:val="0"/>
        <w:spacing w:after="0" w:line="240" w:lineRule="auto"/>
        <w:ind w:firstLine="567"/>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9.</w:t>
      </w:r>
    </w:p>
    <w:p w14:paraId="2F159024">
      <w:pPr>
        <w:widowControl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Оспаривание, признание, приведение в исполнение арбитражных решений;</w:t>
      </w:r>
    </w:p>
    <w:p w14:paraId="547D8BD4">
      <w:pPr>
        <w:widowControl w:val="0"/>
        <w:spacing w:after="0" w:line="240" w:lineRule="auto"/>
        <w:ind w:firstLine="567"/>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10.</w:t>
      </w:r>
    </w:p>
    <w:p w14:paraId="61C69C16">
      <w:pPr>
        <w:widowControl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Разбор практических ситуаций, анализ зарубежного законодательства.</w:t>
      </w:r>
    </w:p>
    <w:p w14:paraId="3A561968">
      <w:pPr>
        <w:pStyle w:val="14"/>
        <w:tabs>
          <w:tab w:val="left" w:pos="993"/>
        </w:tabs>
        <w:spacing w:line="276" w:lineRule="auto"/>
        <w:ind w:left="709"/>
        <w:jc w:val="both"/>
        <w:rPr>
          <w:rFonts w:ascii="Times New Roman" w:hAnsi="Times New Roman" w:eastAsia="Times New Roman" w:cs="Times New Roman"/>
          <w:bCs/>
          <w:color w:val="auto"/>
          <w:sz w:val="26"/>
          <w:szCs w:val="26"/>
          <w:lang w:eastAsia="ru-RU"/>
        </w:rPr>
      </w:pPr>
    </w:p>
    <w:p w14:paraId="5EEE4A61">
      <w:pPr>
        <w:numPr>
          <w:ilvl w:val="0"/>
          <w:numId w:val="5"/>
        </w:numPr>
        <w:spacing w:after="0" w:line="240" w:lineRule="auto"/>
        <w:jc w:val="center"/>
        <w:rPr>
          <w:rFonts w:ascii="TimesNewRomanPS-BoldMT" w:hAnsi="TimesNewRomanPS-BoldMT" w:eastAsia="Calibri" w:cs="Times New Roman"/>
          <w:b/>
          <w:bCs/>
          <w:color w:val="auto"/>
          <w:sz w:val="26"/>
          <w:szCs w:val="26"/>
        </w:rPr>
      </w:pPr>
      <w:r>
        <w:rPr>
          <w:rFonts w:ascii="TimesNewRomanPS-BoldMT" w:hAnsi="TimesNewRomanPS-BoldMT" w:eastAsia="Calibri" w:cs="Times New Roman"/>
          <w:b/>
          <w:bCs/>
          <w:color w:val="auto"/>
          <w:sz w:val="26"/>
          <w:szCs w:val="26"/>
        </w:rPr>
        <w:t>МЕТОДИЧЕСКИЕ УКАЗАНИЯ ПО ОСВОЕНИЮ ДИСЦИПЛИНЫ</w:t>
      </w:r>
    </w:p>
    <w:p w14:paraId="38178B44">
      <w:pPr>
        <w:spacing w:after="0" w:line="240" w:lineRule="auto"/>
        <w:jc w:val="center"/>
        <w:rPr>
          <w:rFonts w:ascii="TimesNewRomanPS-BoldMT" w:hAnsi="TimesNewRomanPS-BoldMT" w:eastAsia="Calibri" w:cs="Times New Roman"/>
          <w:b/>
          <w:bCs/>
          <w:color w:val="auto"/>
          <w:sz w:val="26"/>
          <w:szCs w:val="26"/>
        </w:rPr>
      </w:pPr>
    </w:p>
    <w:p w14:paraId="174D691D">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14:paraId="39F4184B">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14:paraId="0283355D">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bCs/>
          <w:i/>
          <w:color w:val="auto"/>
          <w:sz w:val="26"/>
          <w:szCs w:val="26"/>
        </w:rPr>
        <w:t>Рабочая программа</w:t>
      </w:r>
      <w:r>
        <w:rPr>
          <w:rFonts w:ascii="Times New Roman" w:hAnsi="Times New Roman" w:eastAsia="Calibri" w:cs="Times New Roman"/>
          <w:color w:val="auto"/>
          <w:sz w:val="26"/>
          <w:szCs w:val="26"/>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14:paraId="4EAD36EA">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Обучающийся при помощи </w:t>
      </w:r>
      <w:r>
        <w:rPr>
          <w:rFonts w:ascii="Times New Roman" w:hAnsi="Times New Roman" w:eastAsia="Calibri" w:cs="Times New Roman"/>
          <w:bCs/>
          <w:color w:val="auto"/>
          <w:sz w:val="26"/>
          <w:szCs w:val="26"/>
        </w:rPr>
        <w:t>Рабочей программы</w:t>
      </w:r>
      <w:r>
        <w:rPr>
          <w:rFonts w:ascii="Times New Roman" w:hAnsi="Times New Roman" w:eastAsia="Calibri" w:cs="Times New Roman"/>
          <w:color w:val="auto"/>
          <w:sz w:val="26"/>
          <w:szCs w:val="26"/>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14:paraId="6D7BDF61">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Рабочая программа вводится в учебный процесс для решения следующих задач:</w:t>
      </w:r>
    </w:p>
    <w:p w14:paraId="09A9BD78">
      <w:pPr>
        <w:spacing w:after="0" w:line="276" w:lineRule="auto"/>
        <w:ind w:firstLine="708"/>
        <w:jc w:val="both"/>
        <w:rPr>
          <w:rFonts w:ascii="TimesNewRomanPS-BoldMT" w:hAnsi="TimesNewRomanPS-BoldMT" w:eastAsia="Calibri" w:cs="Times New Roman"/>
          <w:bCs/>
          <w:color w:val="auto"/>
          <w:sz w:val="26"/>
          <w:szCs w:val="26"/>
        </w:rPr>
      </w:pPr>
      <w:r>
        <w:rPr>
          <w:rFonts w:ascii="Times New Roman" w:hAnsi="Times New Roman" w:eastAsia="Calibri" w:cs="Times New Roman"/>
          <w:bCs/>
          <w:color w:val="auto"/>
          <w:sz w:val="26"/>
          <w:szCs w:val="26"/>
        </w:rPr>
        <w:t>– освоение</w:t>
      </w:r>
      <w:r>
        <w:rPr>
          <w:rFonts w:ascii="TimesNewRomanPS-BoldMT" w:hAnsi="TimesNewRomanPS-BoldMT" w:eastAsia="Calibri" w:cs="Times New Roman"/>
          <w:bCs/>
          <w:color w:val="auto"/>
          <w:sz w:val="26"/>
          <w:szCs w:val="26"/>
        </w:rPr>
        <w:t>обучающимися в режиме самостоятельной работы дисциплины при участиипреподавателя в качестве консультанта;</w:t>
      </w:r>
    </w:p>
    <w:p w14:paraId="547218ED">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систематизация учебной работы обучающихся в течение семестра;</w:t>
      </w:r>
    </w:p>
    <w:p w14:paraId="465A6EF5">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развитие мотивации обучения у обучающихся;</w:t>
      </w:r>
    </w:p>
    <w:p w14:paraId="3E3C813B">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привитие обучающимся навыков совершенствования и самообразования;</w:t>
      </w:r>
    </w:p>
    <w:p w14:paraId="132BC023">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вовлечение обучающегося в качестве активного участника в открытую креативнуюобразовательную среду;</w:t>
      </w:r>
    </w:p>
    <w:p w14:paraId="3249B43A">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адаптация обучающихся к условиям деятельности в информационном обществе.</w:t>
      </w:r>
    </w:p>
    <w:p w14:paraId="6733DFC4">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Рабочая программа поможет ознакомиться с тематикой лекций и практических занятий.</w:t>
      </w:r>
    </w:p>
    <w:p w14:paraId="0EFCF77B">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42FF9DDE">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Лекции</w:t>
      </w:r>
      <w:r>
        <w:rPr>
          <w:rFonts w:ascii="TimesNewRomanPS-BoldMT" w:hAnsi="TimesNewRomanPS-BoldMT" w:eastAsia="Calibri" w:cs="Times New Roman"/>
          <w:bCs/>
          <w:color w:val="auto"/>
          <w:sz w:val="26"/>
          <w:szCs w:val="26"/>
        </w:rPr>
        <w:t>, используемые в учебном процессе, могут быть нескольких видов: вводные, тематические, обзорные, проблемные, итоговые.</w:t>
      </w:r>
    </w:p>
    <w:p w14:paraId="5620D2C2">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Вводная лекция</w:t>
      </w:r>
      <w:r>
        <w:rPr>
          <w:rFonts w:ascii="TimesNewRomanPS-BoldMT" w:hAnsi="TimesNewRomanPS-BoldMT" w:eastAsia="Calibri" w:cs="Times New Roman"/>
          <w:bCs/>
          <w:color w:val="auto"/>
          <w:sz w:val="26"/>
          <w:szCs w:val="26"/>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14:paraId="69F6C227">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Тематические лекции</w:t>
      </w:r>
      <w:r>
        <w:rPr>
          <w:rFonts w:ascii="TimesNewRomanPS-BoldMT" w:hAnsi="TimesNewRomanPS-BoldMT" w:eastAsia="Calibri" w:cs="Times New Roman"/>
          <w:bCs/>
          <w:color w:val="auto"/>
          <w:sz w:val="26"/>
          <w:szCs w:val="26"/>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14:paraId="0E3B9217">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Обзорная лекция</w:t>
      </w:r>
      <w:r>
        <w:rPr>
          <w:rFonts w:ascii="TimesNewRomanPS-BoldMT" w:hAnsi="TimesNewRomanPS-BoldMT" w:eastAsia="Calibri" w:cs="Times New Roman"/>
          <w:bCs/>
          <w:color w:val="auto"/>
          <w:sz w:val="26"/>
          <w:szCs w:val="26"/>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267FDD0E">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Проблемные лекции</w:t>
      </w:r>
      <w:r>
        <w:rPr>
          <w:rFonts w:ascii="TimesNewRomanPS-BoldMT" w:hAnsi="TimesNewRomanPS-BoldMT" w:eastAsia="Calibri" w:cs="Times New Roman"/>
          <w:bCs/>
          <w:color w:val="auto"/>
          <w:sz w:val="26"/>
          <w:szCs w:val="26"/>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7ADF00FD">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Итоговая лекция</w:t>
      </w:r>
      <w:r>
        <w:rPr>
          <w:rFonts w:ascii="TimesNewRomanPS-BoldMT" w:hAnsi="TimesNewRomanPS-BoldMT" w:eastAsia="Calibri" w:cs="Times New Roman"/>
          <w:bCs/>
          <w:color w:val="auto"/>
          <w:sz w:val="26"/>
          <w:szCs w:val="26"/>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14:paraId="1D49EF2A">
      <w:pPr>
        <w:spacing w:after="0" w:line="240" w:lineRule="auto"/>
        <w:ind w:left="57" w:right="57" w:firstLine="709"/>
        <w:contextualSpacing/>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Проблемная ситуация</w:t>
      </w:r>
      <w:r>
        <w:rPr>
          <w:rFonts w:ascii="Times New Roman" w:hAnsi="Times New Roman" w:eastAsia="Calibri" w:cs="Times New Roman"/>
          <w:color w:val="auto"/>
          <w:sz w:val="26"/>
          <w:szCs w:val="26"/>
        </w:rPr>
        <w:t xml:space="preserve"> («кейс-стади»)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 при решении ситуативных задач («кейс-заданий»).</w:t>
      </w:r>
    </w:p>
    <w:p w14:paraId="7D6EB9C4">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7F1DD8F2">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Еще одной из форм аудиторной работы являются </w:t>
      </w:r>
      <w:r>
        <w:rPr>
          <w:rFonts w:ascii="TimesNewRomanPS-BoldMT" w:hAnsi="TimesNewRomanPS-BoldMT" w:eastAsia="Calibri" w:cs="Times New Roman"/>
          <w:bCs/>
          <w:i/>
          <w:color w:val="auto"/>
          <w:sz w:val="26"/>
          <w:szCs w:val="26"/>
        </w:rPr>
        <w:t>практические занятия.</w:t>
      </w:r>
      <w:r>
        <w:rPr>
          <w:rFonts w:ascii="TimesNewRomanPS-BoldMT" w:hAnsi="TimesNewRomanPS-BoldMT" w:eastAsia="Calibri" w:cs="Times New Roman"/>
          <w:bCs/>
          <w:color w:val="auto"/>
          <w:sz w:val="26"/>
          <w:szCs w:val="26"/>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14:paraId="5F6DEC3C">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7BB8DEA6">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Подготовка к практическим занятиям основана на плане, определенномпреподавателем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14:paraId="1DB6F798">
      <w:pPr>
        <w:widowControl w:val="0"/>
        <w:tabs>
          <w:tab w:val="left" w:pos="9355"/>
        </w:tabs>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Процесс подготовки к практическому занятию включает знакомство ссоответствующей темой в учебнике, изучение исследовательской литературы, анализ правовых актов, решение казусов.</w:t>
      </w:r>
    </w:p>
    <w:p w14:paraId="37BF7481">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177A929">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14:paraId="52981552">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Если студент пропустил практическое занятие, то он обязан явиться наконсультацию к преподавателю, предъявить свой конспект по пропущенной теме и отчитаться в устной форме.</w:t>
      </w:r>
    </w:p>
    <w:p w14:paraId="3A23A6DD">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14:paraId="1A231576">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14:paraId="59C6375D">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14:paraId="575FFE80">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14:paraId="3F0AD443">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При необходимости преподаватель задает вопросы докладчику, либо студентам. </w:t>
      </w:r>
    </w:p>
    <w:p w14:paraId="3770383B">
      <w:pPr>
        <w:widowControl w:val="0"/>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10D74F12">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14:paraId="2FA14D27">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3511E523">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14:paraId="7B775666">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4C52A61C">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 числу используемых при освоении дисциплины интерактивных форм относятся: кейс-задачи.</w:t>
      </w:r>
    </w:p>
    <w:p w14:paraId="21B9935F">
      <w:pPr>
        <w:spacing w:after="0" w:line="276" w:lineRule="auto"/>
        <w:ind w:firstLine="708"/>
        <w:jc w:val="both"/>
        <w:rPr>
          <w:rFonts w:eastAsia="Calibri" w:cs="Times New Roman"/>
          <w:bCs/>
          <w:color w:val="auto"/>
          <w:sz w:val="26"/>
          <w:szCs w:val="26"/>
        </w:rPr>
      </w:pPr>
    </w:p>
    <w:p w14:paraId="2017AFA5">
      <w:pPr>
        <w:pStyle w:val="14"/>
        <w:widowControl w:val="0"/>
        <w:tabs>
          <w:tab w:val="left" w:pos="3180"/>
        </w:tabs>
        <w:spacing w:after="0" w:line="240" w:lineRule="atLeast"/>
        <w:ind w:left="709"/>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6.УЧЕБНО-МЕТОДИЧЕСКОЕ обеспечение самостоятельной работы ОБУЧАЮЩИХСЯ</w:t>
      </w:r>
    </w:p>
    <w:p w14:paraId="5BA6470C">
      <w:pPr>
        <w:pStyle w:val="14"/>
        <w:widowControl w:val="0"/>
        <w:tabs>
          <w:tab w:val="left" w:pos="3180"/>
        </w:tabs>
        <w:spacing w:after="0" w:line="240" w:lineRule="atLeast"/>
        <w:ind w:left="284" w:firstLine="425"/>
        <w:jc w:val="center"/>
        <w:rPr>
          <w:rFonts w:ascii="Times New Roman" w:hAnsi="Times New Roman" w:eastAsia="Times New Roman" w:cs="Times New Roman"/>
          <w:b/>
          <w:color w:val="auto"/>
          <w:sz w:val="26"/>
          <w:szCs w:val="26"/>
          <w:lang w:eastAsia="ru-RU"/>
        </w:rPr>
      </w:pPr>
    </w:p>
    <w:p w14:paraId="4CF5FEE2">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0972234A">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14:paraId="63139633">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5F80FA13">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0D2B5E36">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057A0980">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14:paraId="18560565">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студентов дневной формы обучения предусматривается проведение практических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14:paraId="25F79842">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14:paraId="33DD870F">
      <w:pPr>
        <w:widowControl w:val="0"/>
        <w:spacing w:after="0" w:line="276" w:lineRule="auto"/>
        <w:ind w:firstLine="709"/>
        <w:jc w:val="both"/>
        <w:rPr>
          <w:rFonts w:ascii="Times New Roman" w:hAnsi="Times New Roman" w:eastAsia="Times New Roman" w:cs="Times New Roman"/>
          <w:color w:val="auto"/>
          <w:sz w:val="26"/>
          <w:szCs w:val="26"/>
          <w:lang w:eastAsia="ru-RU"/>
        </w:rPr>
      </w:pPr>
    </w:p>
    <w:p w14:paraId="411B6283">
      <w:pPr>
        <w:spacing w:after="0" w:line="276" w:lineRule="auto"/>
        <w:ind w:firstLine="708"/>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Методические рекомендации по выполнению практических заданий, </w:t>
      </w:r>
    </w:p>
    <w:p w14:paraId="4D33D039">
      <w:pPr>
        <w:spacing w:after="0" w:line="276" w:lineRule="auto"/>
        <w:ind w:firstLine="708"/>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решению ситуационных задач(Кейс-задание) </w:t>
      </w:r>
    </w:p>
    <w:p w14:paraId="393E69F8">
      <w:pPr>
        <w:spacing w:after="0" w:line="276" w:lineRule="auto"/>
        <w:ind w:firstLine="708"/>
        <w:rPr>
          <w:rFonts w:ascii="Times New Roman" w:hAnsi="Times New Roman" w:eastAsia="Times New Roman" w:cs="Times New Roman"/>
          <w:b/>
          <w:i/>
          <w:color w:val="auto"/>
          <w:sz w:val="26"/>
          <w:szCs w:val="26"/>
          <w:lang w:eastAsia="ru-RU"/>
        </w:rPr>
      </w:pPr>
    </w:p>
    <w:p w14:paraId="25FDA863">
      <w:pPr>
        <w:autoSpaceDE w:val="0"/>
        <w:autoSpaceDN w:val="0"/>
        <w:adjustRightInd w:val="0"/>
        <w:spacing w:after="0" w:line="276" w:lineRule="auto"/>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7"/>
          <w:rFonts w:ascii="Times New Roman" w:hAnsi="Times New Roman" w:cs="Times New Roman"/>
          <w:b w:val="0"/>
          <w:color w:val="auto"/>
          <w:sz w:val="26"/>
          <w:szCs w:val="26"/>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14:paraId="0C918B37">
      <w:pPr>
        <w:autoSpaceDE w:val="0"/>
        <w:autoSpaceDN w:val="0"/>
        <w:adjustRightInd w:val="0"/>
        <w:spacing w:after="0" w:line="276"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Подготовка к выполнению практических заданий и решению ситуационных задач заключатся в </w:t>
      </w:r>
      <w:r>
        <w:rPr>
          <w:rFonts w:ascii="Times New Roman" w:hAnsi="Times New Roman" w:cs="Times New Roman"/>
          <w:iCs/>
          <w:color w:val="auto"/>
          <w:sz w:val="26"/>
          <w:szCs w:val="26"/>
        </w:rPr>
        <w:t xml:space="preserve">самостоятельном </w:t>
      </w:r>
      <w:r>
        <w:rPr>
          <w:rFonts w:ascii="Times New Roman" w:hAnsi="Times New Roman" w:cs="Times New Roman"/>
          <w:color w:val="auto"/>
          <w:sz w:val="26"/>
          <w:szCs w:val="26"/>
        </w:rPr>
        <w:t>изучении теории по рекомендуемой литературе (включая нормативно-правовые акты), предусмотренной рабочей программой.В рамках освоения дисциплины, в Оценочных средствах и материалахприведеныпрактические задания, исходя из тематического содержания курса учебной дисциплины «Международный коммерческий арбитраж».</w:t>
      </w:r>
    </w:p>
    <w:p w14:paraId="22E49222">
      <w:pPr>
        <w:autoSpaceDE w:val="0"/>
        <w:autoSpaceDN w:val="0"/>
        <w:adjustRightInd w:val="0"/>
        <w:spacing w:after="0" w:line="276" w:lineRule="auto"/>
        <w:ind w:firstLine="708"/>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Выполнение практических заданий, решение задач каждым студентомосуществляется индивидуально с учетом методических указаний по освоению дисциплины.</w:t>
      </w:r>
    </w:p>
    <w:p w14:paraId="6C6F8FB5">
      <w:pPr>
        <w:autoSpaceDE w:val="0"/>
        <w:autoSpaceDN w:val="0"/>
        <w:adjustRightInd w:val="0"/>
        <w:spacing w:after="0" w:line="276" w:lineRule="auto"/>
        <w:jc w:val="both"/>
        <w:rPr>
          <w:rFonts w:ascii="Times New Roman" w:hAnsi="Times New Roman" w:cs="Times New Roman"/>
          <w:i/>
          <w:iCs/>
          <w:color w:val="auto"/>
          <w:sz w:val="26"/>
          <w:szCs w:val="26"/>
        </w:rPr>
      </w:pPr>
      <w:r>
        <w:rPr>
          <w:rFonts w:ascii="Times New Roman" w:hAnsi="Times New Roman" w:cs="Times New Roman"/>
          <w:color w:val="auto"/>
          <w:sz w:val="26"/>
          <w:szCs w:val="26"/>
        </w:rPr>
        <w:t>Практические задания, а так же решение задач считаютсявыполненными, если они представлены, проверены преподавателем и соответствует критериям, определяемым оценочными средствами и материалами.</w:t>
      </w:r>
    </w:p>
    <w:p w14:paraId="4BA54733">
      <w:pPr>
        <w:spacing w:line="276"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В случае отсутствия на занятиях по любой причине или неудовлетворительном результате выполнения практическойработыстудентдолжен выполнить соответствующие задания, решить задачи в соответствии с изучаемой темой учебной дисциплины «Международный коммерческий арбитраж».</w:t>
      </w:r>
    </w:p>
    <w:p w14:paraId="40DB2399">
      <w:pPr>
        <w:spacing w:line="276" w:lineRule="auto"/>
        <w:ind w:firstLine="709"/>
        <w:contextualSpacing/>
        <w:jc w:val="both"/>
        <w:rPr>
          <w:rFonts w:ascii="Times New Roman" w:hAnsi="Times New Roman" w:cs="Times New Roman"/>
          <w:color w:val="auto"/>
          <w:sz w:val="26"/>
          <w:szCs w:val="26"/>
        </w:rPr>
      </w:pPr>
    </w:p>
    <w:p w14:paraId="0D9E6279">
      <w:pPr>
        <w:spacing w:after="0" w:line="276"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по написанию реферата</w:t>
      </w:r>
    </w:p>
    <w:p w14:paraId="07EB9662">
      <w:pPr>
        <w:spacing w:after="0" w:line="276" w:lineRule="auto"/>
        <w:ind w:firstLine="709"/>
        <w:jc w:val="center"/>
        <w:rPr>
          <w:rFonts w:ascii="Times New Roman" w:hAnsi="Times New Roman" w:eastAsia="Times New Roman" w:cs="Times New Roman"/>
          <w:b/>
          <w:i/>
          <w:color w:val="auto"/>
          <w:sz w:val="26"/>
          <w:szCs w:val="26"/>
          <w:lang w:eastAsia="ru-RU"/>
        </w:rPr>
      </w:pPr>
    </w:p>
    <w:p w14:paraId="0875F196">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Задачами написания реферата являются: </w:t>
      </w:r>
    </w:p>
    <w:p w14:paraId="7688D7EF">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научить максимально верно передать мнения авторов, на основе работ которых студент пишет свой реферат;</w:t>
      </w:r>
    </w:p>
    <w:p w14:paraId="5A974A61">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научить грамотно излагать свою позицию по анализируемой в реферате проблеме;</w:t>
      </w:r>
    </w:p>
    <w:p w14:paraId="1A25EC27">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подготовить к дальнейшему участию в научно-практических конференциях, семинарах и конкурсах;</w:t>
      </w:r>
    </w:p>
    <w:p w14:paraId="7CBA9A97">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уяснить для себя и изложить причины своего согласия (несогласия) с мнением того или иного автора по данной проблеме.</w:t>
      </w:r>
    </w:p>
    <w:p w14:paraId="0176FC8D">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52C534B4">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74E495B6">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49B6E0DC">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72625656">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29371A74">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762B9444">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Рекомендуемый объем реферата 10-12 страниц компьютерного (машинописного) текста, доклада – 2-3 страницы.</w:t>
      </w:r>
    </w:p>
    <w:p w14:paraId="563E8648">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текст должен быть представлен следующими структурными элементами:</w:t>
      </w:r>
    </w:p>
    <w:p w14:paraId="489D57A8">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титульный лист,</w:t>
      </w:r>
    </w:p>
    <w:p w14:paraId="46D6E887">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введение,</w:t>
      </w:r>
    </w:p>
    <w:p w14:paraId="4A0F8360">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основная часть,</w:t>
      </w:r>
    </w:p>
    <w:p w14:paraId="43B2E28C">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заключение,</w:t>
      </w:r>
    </w:p>
    <w:p w14:paraId="04284B6E">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список использованной литературы.</w:t>
      </w:r>
    </w:p>
    <w:p w14:paraId="78EEF261">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Требования к набору и печатанию:</w:t>
      </w:r>
    </w:p>
    <w:p w14:paraId="36A10C73">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формат бумаги 210x297 (А4);</w:t>
      </w:r>
    </w:p>
    <w:p w14:paraId="106177AF">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поля: сверху, снизу, справа – 20 мм; слева – 30 мм;</w:t>
      </w:r>
    </w:p>
    <w:p w14:paraId="3CEB0003">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шрифт 14 размера, цвет черный, интервал 1,5;</w:t>
      </w:r>
    </w:p>
    <w:p w14:paraId="73FE36CD">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номера страниц проставляют по центру внизу текста.</w:t>
      </w:r>
    </w:p>
    <w:p w14:paraId="1F8219A0">
      <w:pPr>
        <w:widowControl w:val="0"/>
        <w:spacing w:after="0" w:line="276" w:lineRule="auto"/>
        <w:ind w:firstLine="709"/>
        <w:jc w:val="center"/>
        <w:rPr>
          <w:rFonts w:ascii="Times New Roman" w:hAnsi="Times New Roman" w:eastAsia="Times New Roman" w:cs="Times New Roman"/>
          <w:b/>
          <w:i/>
          <w:color w:val="auto"/>
          <w:sz w:val="26"/>
          <w:szCs w:val="26"/>
          <w:lang w:eastAsia="ru-RU"/>
        </w:rPr>
      </w:pPr>
    </w:p>
    <w:p w14:paraId="05752F63">
      <w:pPr>
        <w:widowControl w:val="0"/>
        <w:spacing w:after="0" w:line="276"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по составлению презентации</w:t>
      </w:r>
    </w:p>
    <w:p w14:paraId="453D25A9">
      <w:pPr>
        <w:widowControl w:val="0"/>
        <w:spacing w:after="0" w:line="276" w:lineRule="auto"/>
        <w:ind w:firstLine="709"/>
        <w:jc w:val="center"/>
        <w:rPr>
          <w:rFonts w:ascii="Times New Roman" w:hAnsi="Times New Roman" w:eastAsia="Times New Roman" w:cs="Times New Roman"/>
          <w:b/>
          <w:i/>
          <w:color w:val="auto"/>
          <w:sz w:val="26"/>
          <w:szCs w:val="26"/>
          <w:lang w:eastAsia="ru-RU"/>
        </w:rPr>
      </w:pPr>
    </w:p>
    <w:p w14:paraId="6BF7A2B0">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Для подготовки презентации рекомендуется использовать: PowerPoint, </w:t>
      </w:r>
      <w:r>
        <w:rPr>
          <w:rFonts w:ascii="Times New Roman" w:hAnsi="Times New Roman" w:eastAsia="Calibri" w:cs="Times New Roman"/>
          <w:color w:val="auto"/>
          <w:sz w:val="26"/>
          <w:szCs w:val="26"/>
          <w:lang w:val="en-US" w:eastAsia="ru-RU"/>
        </w:rPr>
        <w:t>MSWord</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val="en-US" w:eastAsia="ru-RU"/>
        </w:rPr>
        <w:t>AcrobatReader</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val="en-US" w:eastAsia="ru-RU"/>
        </w:rPr>
        <w:t>LaTeX</w:t>
      </w:r>
      <w:r>
        <w:rPr>
          <w:rFonts w:ascii="Times New Roman" w:hAnsi="Times New Roman" w:eastAsia="Calibri" w:cs="Times New Roman"/>
          <w:color w:val="auto"/>
          <w:sz w:val="26"/>
          <w:szCs w:val="26"/>
          <w:lang w:eastAsia="ru-RU"/>
        </w:rPr>
        <w:t xml:space="preserve">-овский пакет </w:t>
      </w:r>
      <w:r>
        <w:rPr>
          <w:rFonts w:ascii="Times New Roman" w:hAnsi="Times New Roman" w:eastAsia="Calibri" w:cs="Times New Roman"/>
          <w:color w:val="auto"/>
          <w:sz w:val="26"/>
          <w:szCs w:val="26"/>
          <w:lang w:val="en-US" w:eastAsia="ru-RU"/>
        </w:rPr>
        <w:t>beamer</w:t>
      </w:r>
      <w:r>
        <w:rPr>
          <w:rFonts w:ascii="Times New Roman" w:hAnsi="Times New Roman" w:eastAsia="Calibri" w:cs="Times New Roman"/>
          <w:color w:val="auto"/>
          <w:sz w:val="26"/>
          <w:szCs w:val="26"/>
          <w:lang w:eastAsia="ru-RU"/>
        </w:rPr>
        <w:t>. Самая простая программа для создания презентаций – MicrosoftPowerPoint.</w:t>
      </w:r>
    </w:p>
    <w:p w14:paraId="0ACC658C">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подготовки презентации необходимо собрать и обработать начальную информацию. Последовательность подготовки презентации:</w:t>
      </w:r>
    </w:p>
    <w:p w14:paraId="450FA5C7">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78ED1890">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66E9BC10">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3. Отобрать всю содержательную часть для презентации и выстроить логическую цепочку представления.</w:t>
      </w:r>
    </w:p>
    <w:p w14:paraId="74EDD42C">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4. Определить ключевые моменты в содержании текста и выделить их.</w:t>
      </w:r>
    </w:p>
    <w:p w14:paraId="27E2D2E6">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5. Определить виды визуализации (картинки) для отображения их на слайдах в соответствии с логикой, целью и спецификой материала.</w:t>
      </w:r>
    </w:p>
    <w:p w14:paraId="2CC62A97">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6. Подобрать дизайн и форматировать слайды (количество картинок и текста, их расположение, цвет и размер).</w:t>
      </w:r>
    </w:p>
    <w:p w14:paraId="41B9ECDB">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7. Проверить визуальное восприятие презентации.</w:t>
      </w:r>
    </w:p>
    <w:p w14:paraId="073557D6">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6B895230">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Практические советы по подготовке презентации:</w:t>
      </w:r>
    </w:p>
    <w:p w14:paraId="304E8118">
      <w:pPr>
        <w:widowControl w:val="0"/>
        <w:numPr>
          <w:ilvl w:val="0"/>
          <w:numId w:val="6"/>
        </w:numPr>
        <w:overflowPunct w:val="0"/>
        <w:autoSpaceDE w:val="0"/>
        <w:autoSpaceDN w:val="0"/>
        <w:adjustRightInd w:val="0"/>
        <w:spacing w:after="0" w:line="276" w:lineRule="auto"/>
        <w:ind w:left="709" w:firstLine="425"/>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готовьте отдельно: печатный текст + слайды + раздаточный материал;</w:t>
      </w:r>
    </w:p>
    <w:p w14:paraId="7C4B091A">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19EAEFB6">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текстовое содержание презентации – устная речь или чтение, которая должна включать аргументы, факты, доказательства и эмоции;</w:t>
      </w:r>
    </w:p>
    <w:p w14:paraId="034A2F37">
      <w:pPr>
        <w:widowControl w:val="0"/>
        <w:numPr>
          <w:ilvl w:val="0"/>
          <w:numId w:val="6"/>
        </w:numPr>
        <w:overflowPunct w:val="0"/>
        <w:autoSpaceDE w:val="0"/>
        <w:autoSpaceDN w:val="0"/>
        <w:adjustRightInd w:val="0"/>
        <w:spacing w:after="0" w:line="276" w:lineRule="auto"/>
        <w:ind w:left="709" w:firstLine="425"/>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рекомендуемое число слайдов 7-12;</w:t>
      </w:r>
    </w:p>
    <w:p w14:paraId="51BE9ACA">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7EDA6631">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3B554B54">
      <w:pPr>
        <w:widowControl w:val="0"/>
        <w:overflowPunct w:val="0"/>
        <w:autoSpaceDE w:val="0"/>
        <w:autoSpaceDN w:val="0"/>
        <w:adjustRightInd w:val="0"/>
        <w:spacing w:after="0" w:line="276" w:lineRule="auto"/>
        <w:ind w:left="1134"/>
        <w:jc w:val="both"/>
        <w:rPr>
          <w:rFonts w:ascii="Times New Roman" w:hAnsi="Times New Roman" w:eastAsia="Calibri" w:cs="Times New Roman"/>
          <w:color w:val="auto"/>
          <w:sz w:val="26"/>
          <w:szCs w:val="26"/>
          <w:lang w:eastAsia="ru-RU"/>
        </w:rPr>
      </w:pPr>
    </w:p>
    <w:p w14:paraId="40F767A3">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Методические рекомендации по работе с глоссарием</w:t>
      </w:r>
    </w:p>
    <w:p w14:paraId="6026F999">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auto"/>
          <w:sz w:val="26"/>
          <w:szCs w:val="26"/>
          <w:lang w:eastAsia="ru-RU"/>
        </w:rPr>
      </w:pPr>
    </w:p>
    <w:p w14:paraId="3557E88A">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317693CA">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318E5364">
      <w:pPr>
        <w:widowControl w:val="0"/>
        <w:overflowPunct w:val="0"/>
        <w:autoSpaceDE w:val="0"/>
        <w:autoSpaceDN w:val="0"/>
        <w:adjustRightInd w:val="0"/>
        <w:spacing w:after="0" w:line="276" w:lineRule="auto"/>
        <w:ind w:left="1134"/>
        <w:jc w:val="both"/>
        <w:rPr>
          <w:rFonts w:ascii="Times New Roman" w:hAnsi="Times New Roman" w:eastAsia="Calibri" w:cs="Times New Roman"/>
          <w:color w:val="auto"/>
          <w:sz w:val="26"/>
          <w:szCs w:val="26"/>
          <w:lang w:eastAsia="ru-RU"/>
        </w:rPr>
      </w:pPr>
    </w:p>
    <w:p w14:paraId="4BA176FF">
      <w:pPr>
        <w:widowControl w:val="0"/>
        <w:overflowPunct w:val="0"/>
        <w:autoSpaceDE w:val="0"/>
        <w:autoSpaceDN w:val="0"/>
        <w:adjustRightInd w:val="0"/>
        <w:spacing w:after="0" w:line="276" w:lineRule="auto"/>
        <w:ind w:left="1134"/>
        <w:jc w:val="both"/>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Методические рекомендации по выполнению контрольной работы</w:t>
      </w:r>
    </w:p>
    <w:p w14:paraId="506F8CA2">
      <w:pPr>
        <w:widowControl w:val="0"/>
        <w:overflowPunct w:val="0"/>
        <w:autoSpaceDE w:val="0"/>
        <w:autoSpaceDN w:val="0"/>
        <w:adjustRightInd w:val="0"/>
        <w:spacing w:after="0" w:line="276" w:lineRule="auto"/>
        <w:ind w:left="1134"/>
        <w:jc w:val="both"/>
        <w:rPr>
          <w:rFonts w:ascii="Times New Roman" w:hAnsi="Times New Roman" w:eastAsia="Calibri" w:cs="Times New Roman"/>
          <w:color w:val="auto"/>
          <w:sz w:val="26"/>
          <w:szCs w:val="26"/>
          <w:lang w:eastAsia="ru-RU"/>
        </w:rPr>
      </w:pPr>
    </w:p>
    <w:p w14:paraId="4C527D31">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Все студенты должны выполнить письменную контрольную работу по дисциплине «Международный коммерческий арбитраж», </w:t>
      </w:r>
      <w:r>
        <w:rPr>
          <w:rFonts w:ascii="Times New Roman" w:hAnsi="Times New Roman" w:eastAsia="Times New Roman" w:cs="Times New Roman"/>
          <w:color w:val="auto"/>
          <w:sz w:val="26"/>
          <w:szCs w:val="26"/>
          <w:lang w:eastAsia="ru-RU" w:bidi="ru-RU"/>
        </w:rPr>
        <w:t>если она предусмотрена учебным планом.</w:t>
      </w:r>
    </w:p>
    <w:p w14:paraId="32966E85">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14:paraId="4426CC31">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Выбор варианта контрольной работы:</w:t>
      </w:r>
    </w:p>
    <w:p w14:paraId="7EF15FD8">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Выбор варианта контрольной работы осуществляется по следующей таблице по первой букве фамилии студента:</w:t>
      </w:r>
    </w:p>
    <w:p w14:paraId="1B827AC0">
      <w:pPr>
        <w:spacing w:after="0" w:line="240" w:lineRule="auto"/>
        <w:ind w:firstLine="708"/>
        <w:jc w:val="both"/>
        <w:rPr>
          <w:rFonts w:ascii="Times New Roman" w:hAnsi="Times New Roman" w:eastAsia="Times New Roman" w:cs="Times New Roman"/>
          <w:color w:val="auto"/>
          <w:sz w:val="28"/>
          <w:szCs w:val="24"/>
          <w:lang w:eastAsia="ru-RU"/>
        </w:rPr>
      </w:pPr>
    </w:p>
    <w:tbl>
      <w:tblPr>
        <w:tblStyle w:val="4"/>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3"/>
        <w:gridCol w:w="4323"/>
      </w:tblGrid>
      <w:tr w14:paraId="3E05A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2385D4CC">
            <w:pPr>
              <w:spacing w:after="0" w:line="240" w:lineRule="auto"/>
              <w:jc w:val="center"/>
              <w:rPr>
                <w:rFonts w:ascii="Times New Roman" w:hAnsi="Times New Roman" w:eastAsia="Arial Unicode MS" w:cs="Times New Roman"/>
                <w:b/>
                <w:i/>
                <w:color w:val="auto"/>
                <w:sz w:val="20"/>
                <w:szCs w:val="20"/>
                <w:lang w:eastAsia="ru-RU"/>
              </w:rPr>
            </w:pPr>
            <w:r>
              <w:rPr>
                <w:rFonts w:ascii="Times New Roman" w:hAnsi="Times New Roman" w:eastAsia="Arial Unicode MS" w:cs="Times New Roman"/>
                <w:b/>
                <w:i/>
                <w:color w:val="auto"/>
                <w:sz w:val="20"/>
                <w:szCs w:val="20"/>
                <w:lang w:eastAsia="ru-RU"/>
              </w:rPr>
              <w:t>Первая буква фамилии студента</w:t>
            </w:r>
          </w:p>
        </w:tc>
        <w:tc>
          <w:tcPr>
            <w:tcW w:w="4323" w:type="dxa"/>
          </w:tcPr>
          <w:p w14:paraId="5C1B681C">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Arial Unicode MS" w:cs="Times New Roman"/>
                <w:b/>
                <w:i/>
                <w:color w:val="auto"/>
                <w:sz w:val="20"/>
                <w:szCs w:val="20"/>
                <w:lang w:eastAsia="ru-RU"/>
              </w:rPr>
              <w:t>Тема контрольной работы</w:t>
            </w:r>
          </w:p>
        </w:tc>
      </w:tr>
      <w:tr w14:paraId="68B3B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7CBCF71B">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А</w:t>
            </w:r>
          </w:p>
        </w:tc>
        <w:tc>
          <w:tcPr>
            <w:tcW w:w="4323" w:type="dxa"/>
          </w:tcPr>
          <w:p w14:paraId="1FDB83AF">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w:t>
            </w:r>
          </w:p>
        </w:tc>
      </w:tr>
      <w:tr w14:paraId="413DE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50ACA5AB">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Б</w:t>
            </w:r>
          </w:p>
        </w:tc>
        <w:tc>
          <w:tcPr>
            <w:tcW w:w="4323" w:type="dxa"/>
          </w:tcPr>
          <w:p w14:paraId="49F3DD8A">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2</w:t>
            </w:r>
          </w:p>
        </w:tc>
      </w:tr>
      <w:tr w14:paraId="35D28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1334B5EC">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В</w:t>
            </w:r>
          </w:p>
        </w:tc>
        <w:tc>
          <w:tcPr>
            <w:tcW w:w="4323" w:type="dxa"/>
          </w:tcPr>
          <w:p w14:paraId="6C3A304A">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3</w:t>
            </w:r>
          </w:p>
        </w:tc>
      </w:tr>
      <w:tr w14:paraId="5FA5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093B7FC7">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Г</w:t>
            </w:r>
          </w:p>
        </w:tc>
        <w:tc>
          <w:tcPr>
            <w:tcW w:w="4323" w:type="dxa"/>
          </w:tcPr>
          <w:p w14:paraId="6E8BA9BA">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4</w:t>
            </w:r>
          </w:p>
        </w:tc>
      </w:tr>
      <w:tr w14:paraId="4A23C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5669A8E4">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Д</w:t>
            </w:r>
          </w:p>
        </w:tc>
        <w:tc>
          <w:tcPr>
            <w:tcW w:w="4323" w:type="dxa"/>
          </w:tcPr>
          <w:p w14:paraId="26630CF0">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5</w:t>
            </w:r>
          </w:p>
        </w:tc>
      </w:tr>
      <w:tr w14:paraId="66D8D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16074485">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Е</w:t>
            </w:r>
          </w:p>
        </w:tc>
        <w:tc>
          <w:tcPr>
            <w:tcW w:w="4323" w:type="dxa"/>
          </w:tcPr>
          <w:p w14:paraId="4E83E8E5">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6</w:t>
            </w:r>
          </w:p>
        </w:tc>
      </w:tr>
      <w:tr w14:paraId="53A3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0BC46757">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Ж</w:t>
            </w:r>
          </w:p>
        </w:tc>
        <w:tc>
          <w:tcPr>
            <w:tcW w:w="4323" w:type="dxa"/>
          </w:tcPr>
          <w:p w14:paraId="65527786">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7</w:t>
            </w:r>
          </w:p>
        </w:tc>
      </w:tr>
      <w:tr w14:paraId="58BC6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0BC95293">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З</w:t>
            </w:r>
          </w:p>
        </w:tc>
        <w:tc>
          <w:tcPr>
            <w:tcW w:w="4323" w:type="dxa"/>
          </w:tcPr>
          <w:p w14:paraId="29853FA6">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8</w:t>
            </w:r>
          </w:p>
        </w:tc>
      </w:tr>
      <w:tr w14:paraId="109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7EE4954C">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И</w:t>
            </w:r>
          </w:p>
        </w:tc>
        <w:tc>
          <w:tcPr>
            <w:tcW w:w="4323" w:type="dxa"/>
          </w:tcPr>
          <w:p w14:paraId="79907F4F">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9</w:t>
            </w:r>
          </w:p>
        </w:tc>
      </w:tr>
      <w:tr w14:paraId="3A586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1EF43C69">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К</w:t>
            </w:r>
          </w:p>
        </w:tc>
        <w:tc>
          <w:tcPr>
            <w:tcW w:w="4323" w:type="dxa"/>
          </w:tcPr>
          <w:p w14:paraId="065B97D4">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10</w:t>
            </w:r>
          </w:p>
        </w:tc>
      </w:tr>
      <w:tr w14:paraId="2AD2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D96FB70">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Л</w:t>
            </w:r>
          </w:p>
        </w:tc>
        <w:tc>
          <w:tcPr>
            <w:tcW w:w="4323" w:type="dxa"/>
          </w:tcPr>
          <w:p w14:paraId="561B84E6">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11</w:t>
            </w:r>
          </w:p>
        </w:tc>
      </w:tr>
      <w:tr w14:paraId="4D4BD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7E640FE6">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М</w:t>
            </w:r>
          </w:p>
        </w:tc>
        <w:tc>
          <w:tcPr>
            <w:tcW w:w="4323" w:type="dxa"/>
          </w:tcPr>
          <w:p w14:paraId="1884CAC1">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12</w:t>
            </w:r>
          </w:p>
        </w:tc>
      </w:tr>
      <w:tr w14:paraId="37730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7E6B160F">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w:t>
            </w:r>
          </w:p>
        </w:tc>
        <w:tc>
          <w:tcPr>
            <w:tcW w:w="4323" w:type="dxa"/>
          </w:tcPr>
          <w:p w14:paraId="311E5F5A">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13</w:t>
            </w:r>
          </w:p>
        </w:tc>
      </w:tr>
      <w:tr w14:paraId="0431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08ABDD6A">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О</w:t>
            </w:r>
          </w:p>
        </w:tc>
        <w:tc>
          <w:tcPr>
            <w:tcW w:w="4323" w:type="dxa"/>
          </w:tcPr>
          <w:p w14:paraId="45F4E871">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14</w:t>
            </w:r>
          </w:p>
        </w:tc>
      </w:tr>
      <w:tr w14:paraId="09D4B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0E23ED52">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П</w:t>
            </w:r>
          </w:p>
        </w:tc>
        <w:tc>
          <w:tcPr>
            <w:tcW w:w="4323" w:type="dxa"/>
          </w:tcPr>
          <w:p w14:paraId="796025A7">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15</w:t>
            </w:r>
          </w:p>
        </w:tc>
      </w:tr>
      <w:tr w14:paraId="2B731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5D8F41A6">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Р</w:t>
            </w:r>
          </w:p>
        </w:tc>
        <w:tc>
          <w:tcPr>
            <w:tcW w:w="4323" w:type="dxa"/>
          </w:tcPr>
          <w:p w14:paraId="33906224">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16</w:t>
            </w:r>
          </w:p>
        </w:tc>
      </w:tr>
      <w:tr w14:paraId="3D75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1724A3B3">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С</w:t>
            </w:r>
          </w:p>
        </w:tc>
        <w:tc>
          <w:tcPr>
            <w:tcW w:w="4323" w:type="dxa"/>
          </w:tcPr>
          <w:p w14:paraId="146A8928">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17</w:t>
            </w:r>
          </w:p>
        </w:tc>
      </w:tr>
      <w:tr w14:paraId="60339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40A2866">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Т</w:t>
            </w:r>
          </w:p>
        </w:tc>
        <w:tc>
          <w:tcPr>
            <w:tcW w:w="4323" w:type="dxa"/>
          </w:tcPr>
          <w:p w14:paraId="39F7BF67">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18</w:t>
            </w:r>
          </w:p>
        </w:tc>
      </w:tr>
      <w:tr w14:paraId="6191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6F3A79E8">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У</w:t>
            </w:r>
          </w:p>
        </w:tc>
        <w:tc>
          <w:tcPr>
            <w:tcW w:w="4323" w:type="dxa"/>
          </w:tcPr>
          <w:p w14:paraId="70E00DB6">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19</w:t>
            </w:r>
          </w:p>
        </w:tc>
      </w:tr>
      <w:tr w14:paraId="56A8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264FC117">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Ф</w:t>
            </w:r>
          </w:p>
        </w:tc>
        <w:tc>
          <w:tcPr>
            <w:tcW w:w="4323" w:type="dxa"/>
          </w:tcPr>
          <w:p w14:paraId="5BDD8063">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20</w:t>
            </w:r>
          </w:p>
        </w:tc>
      </w:tr>
      <w:tr w14:paraId="34040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7836F78">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Х</w:t>
            </w:r>
          </w:p>
        </w:tc>
        <w:tc>
          <w:tcPr>
            <w:tcW w:w="4323" w:type="dxa"/>
          </w:tcPr>
          <w:p w14:paraId="316ECF69">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21</w:t>
            </w:r>
          </w:p>
        </w:tc>
      </w:tr>
      <w:tr w14:paraId="42BB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08F6BA4B">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Ц</w:t>
            </w:r>
          </w:p>
        </w:tc>
        <w:tc>
          <w:tcPr>
            <w:tcW w:w="4323" w:type="dxa"/>
          </w:tcPr>
          <w:p w14:paraId="36A86170">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22</w:t>
            </w:r>
          </w:p>
        </w:tc>
      </w:tr>
      <w:tr w14:paraId="195E5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Borders>
              <w:bottom w:val="single" w:color="auto" w:sz="4" w:space="0"/>
            </w:tcBorders>
          </w:tcPr>
          <w:p w14:paraId="14CD7C98">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Ч</w:t>
            </w:r>
          </w:p>
        </w:tc>
        <w:tc>
          <w:tcPr>
            <w:tcW w:w="4323" w:type="dxa"/>
            <w:tcBorders>
              <w:bottom w:val="single" w:color="auto" w:sz="4" w:space="0"/>
            </w:tcBorders>
          </w:tcPr>
          <w:p w14:paraId="364060E8">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23</w:t>
            </w:r>
          </w:p>
        </w:tc>
      </w:tr>
      <w:tr w14:paraId="1AB8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Borders>
              <w:top w:val="single" w:color="auto" w:sz="4" w:space="0"/>
              <w:left w:val="single" w:color="auto" w:sz="4" w:space="0"/>
              <w:bottom w:val="single" w:color="auto" w:sz="4" w:space="0"/>
              <w:right w:val="single" w:color="auto" w:sz="4" w:space="0"/>
            </w:tcBorders>
          </w:tcPr>
          <w:p w14:paraId="64239B2A">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Ш</w:t>
            </w:r>
          </w:p>
        </w:tc>
        <w:tc>
          <w:tcPr>
            <w:tcW w:w="4323" w:type="dxa"/>
            <w:tcBorders>
              <w:top w:val="single" w:color="auto" w:sz="4" w:space="0"/>
              <w:left w:val="single" w:color="auto" w:sz="4" w:space="0"/>
              <w:bottom w:val="single" w:color="auto" w:sz="4" w:space="0"/>
              <w:right w:val="single" w:color="auto" w:sz="4" w:space="0"/>
            </w:tcBorders>
          </w:tcPr>
          <w:p w14:paraId="6162E7A2">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24</w:t>
            </w:r>
          </w:p>
        </w:tc>
      </w:tr>
      <w:tr w14:paraId="5FF02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Borders>
              <w:top w:val="single" w:color="auto" w:sz="4" w:space="0"/>
              <w:left w:val="single" w:color="auto" w:sz="4" w:space="0"/>
              <w:bottom w:val="single" w:color="auto" w:sz="4" w:space="0"/>
              <w:right w:val="single" w:color="auto" w:sz="4" w:space="0"/>
            </w:tcBorders>
          </w:tcPr>
          <w:p w14:paraId="2B4D6474">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Щ</w:t>
            </w:r>
          </w:p>
        </w:tc>
        <w:tc>
          <w:tcPr>
            <w:tcW w:w="4323" w:type="dxa"/>
            <w:tcBorders>
              <w:top w:val="single" w:color="auto" w:sz="4" w:space="0"/>
              <w:left w:val="single" w:color="auto" w:sz="4" w:space="0"/>
              <w:bottom w:val="single" w:color="auto" w:sz="4" w:space="0"/>
              <w:right w:val="single" w:color="auto" w:sz="4" w:space="0"/>
            </w:tcBorders>
          </w:tcPr>
          <w:p w14:paraId="4C8E4B89">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25</w:t>
            </w:r>
          </w:p>
        </w:tc>
      </w:tr>
      <w:tr w14:paraId="6F72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Borders>
              <w:top w:val="single" w:color="auto" w:sz="4" w:space="0"/>
              <w:left w:val="single" w:color="auto" w:sz="4" w:space="0"/>
              <w:bottom w:val="single" w:color="auto" w:sz="4" w:space="0"/>
              <w:right w:val="single" w:color="auto" w:sz="4" w:space="0"/>
            </w:tcBorders>
          </w:tcPr>
          <w:p w14:paraId="42D16F8C">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Э</w:t>
            </w:r>
          </w:p>
        </w:tc>
        <w:tc>
          <w:tcPr>
            <w:tcW w:w="4323" w:type="dxa"/>
            <w:tcBorders>
              <w:top w:val="single" w:color="auto" w:sz="4" w:space="0"/>
              <w:left w:val="single" w:color="auto" w:sz="4" w:space="0"/>
              <w:bottom w:val="single" w:color="auto" w:sz="4" w:space="0"/>
              <w:right w:val="single" w:color="auto" w:sz="4" w:space="0"/>
            </w:tcBorders>
          </w:tcPr>
          <w:p w14:paraId="327D9A60">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26</w:t>
            </w:r>
          </w:p>
        </w:tc>
      </w:tr>
      <w:tr w14:paraId="28A1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Borders>
              <w:top w:val="single" w:color="auto" w:sz="4" w:space="0"/>
              <w:left w:val="single" w:color="auto" w:sz="4" w:space="0"/>
              <w:bottom w:val="single" w:color="auto" w:sz="4" w:space="0"/>
              <w:right w:val="single" w:color="auto" w:sz="4" w:space="0"/>
            </w:tcBorders>
          </w:tcPr>
          <w:p w14:paraId="5CBB5579">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Ю</w:t>
            </w:r>
          </w:p>
        </w:tc>
        <w:tc>
          <w:tcPr>
            <w:tcW w:w="4323" w:type="dxa"/>
            <w:tcBorders>
              <w:top w:val="single" w:color="auto" w:sz="4" w:space="0"/>
              <w:left w:val="single" w:color="auto" w:sz="4" w:space="0"/>
              <w:bottom w:val="single" w:color="auto" w:sz="4" w:space="0"/>
              <w:right w:val="single" w:color="auto" w:sz="4" w:space="0"/>
            </w:tcBorders>
          </w:tcPr>
          <w:p w14:paraId="3F4F5922">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27</w:t>
            </w:r>
          </w:p>
        </w:tc>
      </w:tr>
      <w:tr w14:paraId="6DE4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Borders>
              <w:top w:val="single" w:color="auto" w:sz="4" w:space="0"/>
              <w:left w:val="single" w:color="auto" w:sz="4" w:space="0"/>
              <w:bottom w:val="single" w:color="auto" w:sz="4" w:space="0"/>
              <w:right w:val="single" w:color="auto" w:sz="4" w:space="0"/>
            </w:tcBorders>
          </w:tcPr>
          <w:p w14:paraId="1DF3BDA6">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Я</w:t>
            </w:r>
          </w:p>
        </w:tc>
        <w:tc>
          <w:tcPr>
            <w:tcW w:w="4323" w:type="dxa"/>
            <w:tcBorders>
              <w:top w:val="single" w:color="auto" w:sz="4" w:space="0"/>
              <w:left w:val="single" w:color="auto" w:sz="4" w:space="0"/>
              <w:bottom w:val="single" w:color="auto" w:sz="4" w:space="0"/>
              <w:right w:val="single" w:color="auto" w:sz="4" w:space="0"/>
            </w:tcBorders>
          </w:tcPr>
          <w:p w14:paraId="090591A7">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28</w:t>
            </w:r>
          </w:p>
        </w:tc>
      </w:tr>
    </w:tbl>
    <w:p w14:paraId="6609D17D">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p>
    <w:p w14:paraId="763E1DEE">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Цель выполнения контрольной работы: 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настоящей дисциплины, закрепление теоретических знаний как посредством концентрированной проработки основополагающих институтов и категорий права в сфере международного коммерческого арбитража, так и путем применения полученных теоретических знаний при решении конкретных практических задач. </w:t>
      </w:r>
      <w:bookmarkStart w:id="0" w:name="bookmark89"/>
    </w:p>
    <w:p w14:paraId="51DFE271">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Требования к содержанию и оформлению контрольной работы:</w:t>
      </w:r>
      <w:bookmarkEnd w:id="0"/>
      <w:bookmarkStart w:id="1" w:name="bookmark90"/>
    </w:p>
    <w:p w14:paraId="47DB380E">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  Прежде, чем приступить к выполнению работы, студент должен в первую очередь изучить необходимую нормативную базу, затем в рекомендованных источниках и юридических журналах сделать подборку статей, изучить необходимую монографическую литературу. Практические выводы и рекомендации обязательно сверяются с требованиями существующего нормативного регулирования. Необходимо внимательно проверить действует ли нормативный акт, на который ссылается студент.</w:t>
      </w:r>
    </w:p>
    <w:p w14:paraId="1D52F8BE">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Решение заданий, входящих в работу, должно быть представлено в виде краткого юридического анализа, основанного на предписаниях действующих нормативных актов. Необходимо детально проанализировать ситуации по частям, найти нарушения закона или, наоборот, подтвердить правомерность происходящего; проверить заявления и действия участников задачи; и в заключении сделать собственную правовую квалификацию деяниям.</w:t>
      </w:r>
    </w:p>
    <w:p w14:paraId="36E26106">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цитат.По каждому вопросу необходимо давать четкий, развернутый ответ. В процессе изложения материала нужно делать обобщения, а в конце вопроса- вывод.В конце контрольной работы дается перечень используемой при написании литературы и нормативных актов, указывается дата изготовления работы и ставится подпись студента.</w:t>
      </w:r>
    </w:p>
    <w:p w14:paraId="53085D37">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Основная текстовая часть выполняется на одной стороне листа белой бумаги формата А-4 на компьютере шрифтом TimesNewRoman– 14,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мм.Рекомендации по оформлению, написанию и срокам сдачи контрольной работы можно найти в Положении о контрольных работахстудентов ДВФ ВАВТ (в электронном виде в библиотеке ДВФ ВАВТ).</w:t>
      </w:r>
    </w:p>
    <w:p w14:paraId="67F7439D">
      <w:pPr>
        <w:widowControl w:val="0"/>
        <w:tabs>
          <w:tab w:val="left" w:pos="993"/>
          <w:tab w:val="left" w:pos="3180"/>
        </w:tabs>
        <w:spacing w:after="0" w:line="276" w:lineRule="auto"/>
        <w:ind w:firstLine="709"/>
        <w:jc w:val="both"/>
        <w:rPr>
          <w:rFonts w:ascii="Times New Roman" w:hAnsi="Times New Roman" w:eastAsia="Times New Roman" w:cs="Times New Roman"/>
          <w:b/>
          <w:bCs/>
          <w:color w:val="auto"/>
          <w:sz w:val="26"/>
          <w:szCs w:val="26"/>
          <w:lang w:eastAsia="ru-RU" w:bidi="ru-RU"/>
        </w:rPr>
      </w:pPr>
      <w:r>
        <w:rPr>
          <w:rFonts w:ascii="Times New Roman" w:hAnsi="Times New Roman" w:cs="Times New Roman"/>
          <w:i/>
          <w:color w:val="auto"/>
          <w:sz w:val="26"/>
          <w:szCs w:val="26"/>
        </w:rPr>
        <w:tab/>
      </w:r>
      <w:r>
        <w:rPr>
          <w:rFonts w:ascii="Times New Roman" w:hAnsi="Times New Roman" w:cs="Times New Roman"/>
          <w:i/>
          <w:color w:val="auto"/>
          <w:sz w:val="26"/>
          <w:szCs w:val="26"/>
        </w:rPr>
        <w:tab/>
      </w:r>
      <w:r>
        <w:rPr>
          <w:rFonts w:ascii="Times New Roman" w:hAnsi="Times New Roman" w:cs="Times New Roman"/>
          <w:i/>
          <w:color w:val="auto"/>
          <w:sz w:val="26"/>
          <w:szCs w:val="26"/>
        </w:rPr>
        <w:tab/>
      </w:r>
      <w:r>
        <w:rPr>
          <w:rFonts w:ascii="Times New Roman" w:hAnsi="Times New Roman" w:cs="Times New Roman"/>
          <w:i/>
          <w:color w:val="auto"/>
          <w:sz w:val="26"/>
          <w:szCs w:val="26"/>
        </w:rPr>
        <w:t>***</w:t>
      </w:r>
    </w:p>
    <w:bookmarkEnd w:id="1"/>
    <w:p w14:paraId="150ED298">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Каждый учебный семестр заканчивается зачетно-экзаменационной сессией. Дисциплина «Международный коммерческий арбитраж» преподается студентам в течение одного семестра. Семестр заканчивается сдачей зачета по дисциплине. Условием допуска к зачету студента является активная работа на практических занятиях, решение теста, практических заданий, написание реферата. Темы рефератов, тест, практические задания представлены в О</w:t>
      </w:r>
      <w:r>
        <w:rPr>
          <w:rFonts w:ascii="Times New Roman" w:hAnsi="Times New Roman" w:eastAsia="Calibri" w:cs="Times New Roman"/>
          <w:i/>
          <w:color w:val="auto"/>
          <w:sz w:val="26"/>
          <w:szCs w:val="26"/>
          <w:lang w:eastAsia="ru-RU"/>
        </w:rPr>
        <w:t>ценочных средствах и материалах настоящей рабочей программы</w:t>
      </w:r>
      <w:r>
        <w:rPr>
          <w:rFonts w:ascii="Times New Roman" w:hAnsi="Times New Roman" w:eastAsia="Calibri" w:cs="Times New Roman"/>
          <w:color w:val="auto"/>
          <w:sz w:val="26"/>
          <w:szCs w:val="26"/>
          <w:lang w:eastAsia="ru-RU"/>
        </w:rPr>
        <w:t xml:space="preserve">. </w:t>
      </w:r>
    </w:p>
    <w:p w14:paraId="21AA3720">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Подготовка к зачетно-экзаменационной сессии, сдача зачета является также самостоятельной работой студента. Для успешной сдачи зачета по дисциплине «Международный коммерческий арбитраж» необходимо повторение всего учебного материала дисциплины.</w:t>
      </w:r>
    </w:p>
    <w:p w14:paraId="589DE752">
      <w:pPr>
        <w:widowControl w:val="0"/>
        <w:spacing w:after="0" w:line="276" w:lineRule="auto"/>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snapToGrid w:val="0"/>
          <w:color w:val="auto"/>
          <w:sz w:val="26"/>
          <w:szCs w:val="26"/>
          <w:lang w:eastAsia="ru-RU"/>
        </w:rPr>
        <w:tab/>
      </w:r>
      <w:r>
        <w:rPr>
          <w:rFonts w:ascii="Times New Roman" w:hAnsi="Times New Roman" w:eastAsia="Times New Roman" w:cs="Times New Roman"/>
          <w:i/>
          <w:snapToGrid w:val="0"/>
          <w:color w:val="auto"/>
          <w:sz w:val="26"/>
          <w:szCs w:val="26"/>
          <w:lang w:eastAsia="ru-RU"/>
        </w:rPr>
        <w:t>Текущий контроль</w:t>
      </w:r>
      <w:r>
        <w:rPr>
          <w:rFonts w:ascii="Times New Roman" w:hAnsi="Times New Roman" w:eastAsia="Times New Roman" w:cs="Times New Roman"/>
          <w:snapToGrid w:val="0"/>
          <w:color w:val="auto"/>
          <w:sz w:val="26"/>
          <w:szCs w:val="26"/>
          <w:lang w:eastAsia="ru-RU"/>
        </w:rPr>
        <w:t xml:space="preserve"> осуществляется в ходе практических занятий, презентаций, написания и защиты реферата</w:t>
      </w:r>
      <w:r>
        <w:rPr>
          <w:rFonts w:ascii="Times New Roman" w:hAnsi="Times New Roman" w:eastAsia="Times New Roman" w:cs="Times New Roman"/>
          <w:bCs/>
          <w:snapToGrid w:val="0"/>
          <w:color w:val="auto"/>
          <w:sz w:val="26"/>
          <w:szCs w:val="26"/>
          <w:lang w:eastAsia="ru-RU"/>
        </w:rPr>
        <w:t>;</w:t>
      </w:r>
      <w:r>
        <w:rPr>
          <w:rFonts w:ascii="Times New Roman" w:hAnsi="Times New Roman" w:eastAsia="Times New Roman" w:cs="Times New Roman"/>
          <w:snapToGrid w:val="0"/>
          <w:color w:val="auto"/>
          <w:sz w:val="26"/>
          <w:szCs w:val="26"/>
          <w:lang w:eastAsia="ru-RU"/>
        </w:rPr>
        <w:t xml:space="preserve"> выборочной </w:t>
      </w:r>
      <w:r>
        <w:rPr>
          <w:rFonts w:ascii="Times New Roman" w:hAnsi="Times New Roman" w:eastAsia="Times New Roman" w:cs="Times New Roman"/>
          <w:bCs/>
          <w:snapToGrid w:val="0"/>
          <w:color w:val="auto"/>
          <w:sz w:val="26"/>
          <w:szCs w:val="26"/>
          <w:lang w:eastAsia="ru-RU"/>
        </w:rPr>
        <w:t>проверки конспектов,</w:t>
      </w:r>
      <w:r>
        <w:rPr>
          <w:rFonts w:ascii="Times New Roman" w:hAnsi="Times New Roman" w:eastAsia="Times New Roman" w:cs="Times New Roman"/>
          <w:snapToGrid w:val="0"/>
          <w:color w:val="auto"/>
          <w:sz w:val="26"/>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выполнению </w:t>
      </w:r>
      <w:r>
        <w:rPr>
          <w:rFonts w:ascii="Times New Roman" w:hAnsi="Times New Roman" w:eastAsia="Times New Roman" w:cs="Times New Roman"/>
          <w:bCs/>
          <w:snapToGrid w:val="0"/>
          <w:color w:val="auto"/>
          <w:sz w:val="26"/>
          <w:szCs w:val="26"/>
          <w:lang w:eastAsia="ru-RU"/>
        </w:rPr>
        <w:t xml:space="preserve">контрольной работы, </w:t>
      </w:r>
      <w:r>
        <w:rPr>
          <w:rFonts w:ascii="Times New Roman" w:hAnsi="Times New Roman" w:eastAsia="Times New Roman" w:cs="Times New Roman"/>
          <w:snapToGrid w:val="0"/>
          <w:color w:val="auto"/>
          <w:sz w:val="26"/>
          <w:szCs w:val="26"/>
          <w:lang w:eastAsia="ru-RU"/>
        </w:rPr>
        <w:t>проверяется качество конспектов по темам, полностью определенным для самостоятельного изучения.</w:t>
      </w:r>
    </w:p>
    <w:p w14:paraId="2D1D192D">
      <w:pPr>
        <w:widowControl w:val="0"/>
        <w:spacing w:after="0" w:line="276" w:lineRule="auto"/>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ab/>
      </w:r>
      <w:r>
        <w:rPr>
          <w:rFonts w:ascii="Times New Roman" w:hAnsi="Times New Roman" w:eastAsia="Times New Roman" w:cs="Times New Roman"/>
          <w:bCs/>
          <w:i/>
          <w:snapToGrid w:val="0"/>
          <w:color w:val="auto"/>
          <w:sz w:val="26"/>
          <w:szCs w:val="26"/>
          <w:lang w:eastAsia="ru-RU"/>
        </w:rPr>
        <w:t>Промежуточный контроль</w:t>
      </w:r>
      <w:r>
        <w:rPr>
          <w:rFonts w:ascii="Times New Roman" w:hAnsi="Times New Roman" w:eastAsia="Times New Roman" w:cs="Times New Roman"/>
          <w:bCs/>
          <w:snapToGrid w:val="0"/>
          <w:color w:val="auto"/>
          <w:sz w:val="26"/>
          <w:szCs w:val="26"/>
          <w:lang w:eastAsia="ru-RU"/>
        </w:rPr>
        <w:t xml:space="preserve"> реализуется в виде устных опросов, контрольных работ.</w:t>
      </w:r>
    </w:p>
    <w:p w14:paraId="460993FB">
      <w:pPr>
        <w:widowControl w:val="0"/>
        <w:spacing w:after="0" w:line="276" w:lineRule="auto"/>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i/>
          <w:snapToGrid w:val="0"/>
          <w:color w:val="auto"/>
          <w:sz w:val="26"/>
          <w:szCs w:val="26"/>
          <w:lang w:eastAsia="ru-RU"/>
        </w:rPr>
        <w:t>Итоговый контроль</w:t>
      </w:r>
      <w:r>
        <w:rPr>
          <w:rFonts w:ascii="Times New Roman" w:hAnsi="Times New Roman" w:eastAsia="Times New Roman" w:cs="Times New Roman"/>
          <w:snapToGrid w:val="0"/>
          <w:color w:val="auto"/>
          <w:sz w:val="26"/>
          <w:szCs w:val="26"/>
          <w:lang w:eastAsia="ru-RU"/>
        </w:rPr>
        <w:t>представлен зачетом.</w:t>
      </w:r>
    </w:p>
    <w:p w14:paraId="5B811517">
      <w:pPr>
        <w:widowControl w:val="0"/>
        <w:overflowPunct w:val="0"/>
        <w:autoSpaceDE w:val="0"/>
        <w:autoSpaceDN w:val="0"/>
        <w:adjustRightInd w:val="0"/>
        <w:spacing w:after="0" w:line="276" w:lineRule="auto"/>
        <w:jc w:val="right"/>
        <w:rPr>
          <w:rFonts w:ascii="Times New Roman" w:hAnsi="Times New Roman" w:eastAsia="Times New Roman" w:cs="Times New Roman"/>
          <w:b/>
          <w:color w:val="auto"/>
          <w:sz w:val="24"/>
          <w:szCs w:val="24"/>
          <w:lang w:eastAsia="ru-RU"/>
        </w:rPr>
      </w:pPr>
    </w:p>
    <w:p w14:paraId="3F197BCC">
      <w:pPr>
        <w:widowControl w:val="0"/>
        <w:overflowPunct w:val="0"/>
        <w:autoSpaceDE w:val="0"/>
        <w:autoSpaceDN w:val="0"/>
        <w:adjustRightInd w:val="0"/>
        <w:spacing w:after="0" w:line="276" w:lineRule="auto"/>
        <w:jc w:val="right"/>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Таблица 5</w:t>
      </w:r>
    </w:p>
    <w:p w14:paraId="5D229266">
      <w:pPr>
        <w:widowControl w:val="0"/>
        <w:tabs>
          <w:tab w:val="center" w:pos="4677"/>
          <w:tab w:val="left" w:pos="8069"/>
        </w:tabs>
        <w:spacing w:after="0"/>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План-график выполнения самостоятельной работы</w:t>
      </w:r>
      <w:r>
        <w:rPr>
          <w:rFonts w:ascii="Times New Roman" w:hAnsi="Times New Roman" w:eastAsia="Times New Roman" w:cs="Times New Roman"/>
          <w:b/>
          <w:color w:val="auto"/>
          <w:sz w:val="24"/>
          <w:szCs w:val="24"/>
          <w:lang w:eastAsia="ru-RU"/>
        </w:rPr>
        <w:tab/>
      </w:r>
    </w:p>
    <w:tbl>
      <w:tblPr>
        <w:tblStyle w:val="13"/>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3119"/>
        <w:gridCol w:w="1559"/>
        <w:gridCol w:w="2410"/>
        <w:gridCol w:w="992"/>
        <w:gridCol w:w="992"/>
      </w:tblGrid>
      <w:tr w14:paraId="3483B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62" w:type="dxa"/>
            <w:vMerge w:val="restart"/>
          </w:tcPr>
          <w:p w14:paraId="0ACD95E4">
            <w:pPr>
              <w:tabs>
                <w:tab w:val="left" w:pos="426"/>
              </w:tabs>
              <w:suppressAutoHyphens/>
              <w:spacing w:after="0" w:line="276" w:lineRule="auto"/>
              <w:jc w:val="both"/>
              <w:rPr>
                <w:rFonts w:ascii="Times New Roman" w:hAnsi="Times New Roman" w:cs="Times New Roman"/>
                <w:b/>
                <w:color w:val="auto"/>
              </w:rPr>
            </w:pPr>
          </w:p>
          <w:p w14:paraId="0027F27E">
            <w:pPr>
              <w:tabs>
                <w:tab w:val="left" w:pos="426"/>
              </w:tabs>
              <w:suppressAutoHyphens/>
              <w:spacing w:after="0" w:line="276" w:lineRule="auto"/>
              <w:jc w:val="both"/>
              <w:rPr>
                <w:rFonts w:ascii="Times New Roman" w:hAnsi="Times New Roman" w:cs="Times New Roman"/>
                <w:b/>
                <w:color w:val="auto"/>
              </w:rPr>
            </w:pPr>
          </w:p>
          <w:p w14:paraId="7440B917">
            <w:pPr>
              <w:tabs>
                <w:tab w:val="left" w:pos="426"/>
              </w:tabs>
              <w:suppressAutoHyphens/>
              <w:spacing w:after="0" w:line="276" w:lineRule="auto"/>
              <w:jc w:val="both"/>
              <w:rPr>
                <w:rFonts w:ascii="Times New Roman" w:hAnsi="Times New Roman" w:cs="Times New Roman"/>
                <w:b/>
                <w:color w:val="auto"/>
              </w:rPr>
            </w:pPr>
            <w:r>
              <w:rPr>
                <w:rFonts w:ascii="Times New Roman" w:hAnsi="Times New Roman" w:cs="Times New Roman"/>
                <w:b/>
                <w:color w:val="auto"/>
              </w:rPr>
              <w:t>№п/п</w:t>
            </w:r>
          </w:p>
        </w:tc>
        <w:tc>
          <w:tcPr>
            <w:tcW w:w="3119" w:type="dxa"/>
            <w:vMerge w:val="restart"/>
          </w:tcPr>
          <w:p w14:paraId="604AB081">
            <w:pPr>
              <w:tabs>
                <w:tab w:val="left" w:pos="426"/>
              </w:tabs>
              <w:suppressAutoHyphens/>
              <w:spacing w:after="0" w:line="276" w:lineRule="auto"/>
              <w:ind w:firstLine="63"/>
              <w:jc w:val="center"/>
              <w:rPr>
                <w:rFonts w:ascii="Times New Roman" w:hAnsi="Times New Roman" w:cs="Times New Roman"/>
                <w:b/>
                <w:color w:val="auto"/>
              </w:rPr>
            </w:pPr>
          </w:p>
          <w:p w14:paraId="32E6BCBF">
            <w:pPr>
              <w:tabs>
                <w:tab w:val="left" w:pos="426"/>
              </w:tabs>
              <w:suppressAutoHyphens/>
              <w:spacing w:after="0" w:line="276" w:lineRule="auto"/>
              <w:ind w:firstLine="63"/>
              <w:jc w:val="center"/>
              <w:rPr>
                <w:rFonts w:ascii="Times New Roman" w:hAnsi="Times New Roman" w:cs="Times New Roman"/>
                <w:b/>
                <w:color w:val="auto"/>
              </w:rPr>
            </w:pPr>
          </w:p>
          <w:p w14:paraId="153C0626">
            <w:pPr>
              <w:tabs>
                <w:tab w:val="left" w:pos="426"/>
              </w:tabs>
              <w:suppressAutoHyphens/>
              <w:spacing w:after="0" w:line="276" w:lineRule="auto"/>
              <w:ind w:firstLine="63"/>
              <w:jc w:val="center"/>
              <w:rPr>
                <w:rFonts w:ascii="Times New Roman" w:hAnsi="Times New Roman" w:cs="Times New Roman"/>
                <w:b/>
                <w:color w:val="auto"/>
              </w:rPr>
            </w:pPr>
            <w:r>
              <w:rPr>
                <w:rFonts w:ascii="Times New Roman" w:hAnsi="Times New Roman" w:cs="Times New Roman"/>
                <w:b/>
                <w:color w:val="auto"/>
              </w:rPr>
              <w:t>Темы дисциплины</w:t>
            </w:r>
          </w:p>
        </w:tc>
        <w:tc>
          <w:tcPr>
            <w:tcW w:w="1559" w:type="dxa"/>
            <w:vMerge w:val="restart"/>
          </w:tcPr>
          <w:p w14:paraId="72E96827">
            <w:pPr>
              <w:tabs>
                <w:tab w:val="left" w:pos="426"/>
              </w:tabs>
              <w:suppressAutoHyphens/>
              <w:spacing w:after="0" w:line="276" w:lineRule="auto"/>
              <w:ind w:right="-108" w:hanging="27"/>
              <w:jc w:val="center"/>
              <w:rPr>
                <w:rFonts w:ascii="Times New Roman" w:hAnsi="Times New Roman" w:cs="Times New Roman"/>
                <w:b/>
                <w:color w:val="auto"/>
              </w:rPr>
            </w:pPr>
          </w:p>
          <w:p w14:paraId="10D23CF5">
            <w:pPr>
              <w:tabs>
                <w:tab w:val="left" w:pos="426"/>
              </w:tabs>
              <w:suppressAutoHyphens/>
              <w:spacing w:after="0" w:line="276" w:lineRule="auto"/>
              <w:ind w:right="-108" w:hanging="27"/>
              <w:jc w:val="center"/>
              <w:rPr>
                <w:rFonts w:ascii="Times New Roman" w:hAnsi="Times New Roman" w:cs="Times New Roman"/>
                <w:b/>
                <w:color w:val="auto"/>
              </w:rPr>
            </w:pPr>
          </w:p>
          <w:p w14:paraId="02A1DC10">
            <w:pPr>
              <w:tabs>
                <w:tab w:val="left" w:pos="426"/>
              </w:tabs>
              <w:suppressAutoHyphens/>
              <w:spacing w:after="0" w:line="276" w:lineRule="auto"/>
              <w:ind w:right="-108" w:hanging="27"/>
              <w:jc w:val="center"/>
              <w:rPr>
                <w:rFonts w:ascii="Times New Roman" w:hAnsi="Times New Roman" w:cs="Times New Roman"/>
                <w:b/>
                <w:color w:val="auto"/>
              </w:rPr>
            </w:pPr>
            <w:r>
              <w:rPr>
                <w:rFonts w:ascii="Times New Roman" w:hAnsi="Times New Roman" w:cs="Times New Roman"/>
                <w:b/>
                <w:color w:val="auto"/>
              </w:rPr>
              <w:t xml:space="preserve">СРС, </w:t>
            </w:r>
          </w:p>
          <w:p w14:paraId="6715468B">
            <w:pPr>
              <w:tabs>
                <w:tab w:val="left" w:pos="426"/>
              </w:tabs>
              <w:suppressAutoHyphens/>
              <w:spacing w:after="0" w:line="276" w:lineRule="auto"/>
              <w:ind w:right="-108" w:hanging="27"/>
              <w:jc w:val="center"/>
              <w:rPr>
                <w:rFonts w:ascii="Times New Roman" w:hAnsi="Times New Roman" w:cs="Times New Roman"/>
                <w:b/>
                <w:color w:val="auto"/>
              </w:rPr>
            </w:pPr>
            <w:r>
              <w:rPr>
                <w:rFonts w:ascii="Times New Roman" w:hAnsi="Times New Roman" w:cs="Times New Roman"/>
                <w:b/>
                <w:color w:val="auto"/>
              </w:rPr>
              <w:t xml:space="preserve">часы очной/очно-заочной, заочной </w:t>
            </w:r>
          </w:p>
          <w:p w14:paraId="2D2AC996">
            <w:pPr>
              <w:tabs>
                <w:tab w:val="left" w:pos="426"/>
              </w:tabs>
              <w:suppressAutoHyphens/>
              <w:spacing w:after="0" w:line="276" w:lineRule="auto"/>
              <w:ind w:right="-108" w:hanging="27"/>
              <w:jc w:val="center"/>
              <w:rPr>
                <w:rFonts w:ascii="Times New Roman" w:hAnsi="Times New Roman" w:cs="Times New Roman"/>
                <w:b/>
                <w:color w:val="auto"/>
              </w:rPr>
            </w:pPr>
            <w:r>
              <w:rPr>
                <w:rFonts w:ascii="Times New Roman" w:hAnsi="Times New Roman" w:cs="Times New Roman"/>
                <w:b/>
                <w:color w:val="auto"/>
              </w:rPr>
              <w:t>формы обучения</w:t>
            </w:r>
          </w:p>
        </w:tc>
        <w:tc>
          <w:tcPr>
            <w:tcW w:w="2410" w:type="dxa"/>
            <w:vMerge w:val="restart"/>
          </w:tcPr>
          <w:p w14:paraId="09775A52">
            <w:pPr>
              <w:tabs>
                <w:tab w:val="left" w:pos="426"/>
              </w:tabs>
              <w:suppressAutoHyphens/>
              <w:spacing w:after="0" w:line="276" w:lineRule="auto"/>
              <w:ind w:right="-108" w:hanging="27"/>
              <w:jc w:val="center"/>
              <w:rPr>
                <w:rFonts w:ascii="Times New Roman" w:hAnsi="Times New Roman" w:cs="Times New Roman"/>
                <w:b/>
                <w:color w:val="auto"/>
              </w:rPr>
            </w:pPr>
          </w:p>
          <w:p w14:paraId="1C65AA52">
            <w:pPr>
              <w:tabs>
                <w:tab w:val="left" w:pos="426"/>
              </w:tabs>
              <w:suppressAutoHyphens/>
              <w:spacing w:after="0" w:line="276" w:lineRule="auto"/>
              <w:ind w:right="-108" w:hanging="27"/>
              <w:jc w:val="center"/>
              <w:rPr>
                <w:rFonts w:ascii="Times New Roman" w:hAnsi="Times New Roman" w:cs="Times New Roman"/>
                <w:b/>
                <w:color w:val="auto"/>
              </w:rPr>
            </w:pPr>
          </w:p>
          <w:p w14:paraId="558B7DFA">
            <w:pPr>
              <w:tabs>
                <w:tab w:val="left" w:pos="426"/>
              </w:tabs>
              <w:suppressAutoHyphens/>
              <w:spacing w:after="0" w:line="276" w:lineRule="auto"/>
              <w:ind w:right="-108" w:hanging="27"/>
              <w:jc w:val="center"/>
              <w:rPr>
                <w:rFonts w:ascii="Times New Roman" w:hAnsi="Times New Roman" w:cs="Times New Roman"/>
                <w:b/>
                <w:color w:val="auto"/>
              </w:rPr>
            </w:pPr>
            <w:r>
              <w:rPr>
                <w:rFonts w:ascii="Times New Roman" w:hAnsi="Times New Roman" w:cs="Times New Roman"/>
                <w:b/>
                <w:color w:val="auto"/>
              </w:rPr>
              <w:t>Виды самостоятельной работы студентов</w:t>
            </w:r>
          </w:p>
        </w:tc>
        <w:tc>
          <w:tcPr>
            <w:tcW w:w="1984" w:type="dxa"/>
            <w:gridSpan w:val="2"/>
          </w:tcPr>
          <w:p w14:paraId="38205196">
            <w:pPr>
              <w:tabs>
                <w:tab w:val="left" w:pos="426"/>
              </w:tabs>
              <w:suppressAutoHyphens/>
              <w:spacing w:after="0" w:line="276" w:lineRule="auto"/>
              <w:jc w:val="center"/>
              <w:rPr>
                <w:rFonts w:ascii="Times New Roman" w:hAnsi="Times New Roman" w:cs="Times New Roman"/>
                <w:b/>
                <w:color w:val="auto"/>
              </w:rPr>
            </w:pPr>
            <w:r>
              <w:rPr>
                <w:rFonts w:ascii="Times New Roman" w:hAnsi="Times New Roman" w:cs="Times New Roman"/>
                <w:b/>
                <w:color w:val="auto"/>
              </w:rPr>
              <w:t>часы</w:t>
            </w:r>
          </w:p>
        </w:tc>
      </w:tr>
      <w:tr w14:paraId="13D81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562" w:type="dxa"/>
            <w:vMerge w:val="continue"/>
          </w:tcPr>
          <w:p w14:paraId="2E342436">
            <w:pPr>
              <w:tabs>
                <w:tab w:val="left" w:pos="426"/>
              </w:tabs>
              <w:suppressAutoHyphens/>
              <w:spacing w:after="0" w:line="276" w:lineRule="auto"/>
              <w:jc w:val="both"/>
              <w:rPr>
                <w:rFonts w:ascii="Times New Roman" w:hAnsi="Times New Roman" w:cs="Times New Roman"/>
                <w:b/>
                <w:color w:val="auto"/>
              </w:rPr>
            </w:pPr>
          </w:p>
        </w:tc>
        <w:tc>
          <w:tcPr>
            <w:tcW w:w="3119" w:type="dxa"/>
            <w:vMerge w:val="continue"/>
          </w:tcPr>
          <w:p w14:paraId="274CE9DA">
            <w:pPr>
              <w:tabs>
                <w:tab w:val="left" w:pos="426"/>
              </w:tabs>
              <w:suppressAutoHyphens/>
              <w:spacing w:after="0" w:line="276" w:lineRule="auto"/>
              <w:ind w:firstLine="63"/>
              <w:jc w:val="center"/>
              <w:rPr>
                <w:rFonts w:ascii="Times New Roman" w:hAnsi="Times New Roman" w:cs="Times New Roman"/>
                <w:b/>
                <w:color w:val="auto"/>
              </w:rPr>
            </w:pPr>
          </w:p>
        </w:tc>
        <w:tc>
          <w:tcPr>
            <w:tcW w:w="1559" w:type="dxa"/>
            <w:vMerge w:val="continue"/>
          </w:tcPr>
          <w:p w14:paraId="1674057A">
            <w:pPr>
              <w:tabs>
                <w:tab w:val="left" w:pos="426"/>
              </w:tabs>
              <w:suppressAutoHyphens/>
              <w:spacing w:after="0" w:line="276" w:lineRule="auto"/>
              <w:ind w:right="-108" w:hanging="27"/>
              <w:jc w:val="center"/>
              <w:rPr>
                <w:rFonts w:ascii="Times New Roman" w:hAnsi="Times New Roman" w:cs="Times New Roman"/>
                <w:b/>
                <w:color w:val="auto"/>
              </w:rPr>
            </w:pPr>
          </w:p>
        </w:tc>
        <w:tc>
          <w:tcPr>
            <w:tcW w:w="2410" w:type="dxa"/>
            <w:vMerge w:val="continue"/>
          </w:tcPr>
          <w:p w14:paraId="18420A29">
            <w:pPr>
              <w:tabs>
                <w:tab w:val="left" w:pos="426"/>
              </w:tabs>
              <w:suppressAutoHyphens/>
              <w:spacing w:after="0" w:line="276" w:lineRule="auto"/>
              <w:ind w:right="-108" w:hanging="27"/>
              <w:jc w:val="center"/>
              <w:rPr>
                <w:rFonts w:ascii="Times New Roman" w:hAnsi="Times New Roman" w:cs="Times New Roman"/>
                <w:b/>
                <w:color w:val="auto"/>
              </w:rPr>
            </w:pPr>
          </w:p>
        </w:tc>
        <w:tc>
          <w:tcPr>
            <w:tcW w:w="992" w:type="dxa"/>
          </w:tcPr>
          <w:p w14:paraId="79798D9C">
            <w:pPr>
              <w:tabs>
                <w:tab w:val="left" w:pos="426"/>
              </w:tabs>
              <w:suppressAutoHyphens/>
              <w:spacing w:after="0" w:line="276" w:lineRule="auto"/>
              <w:jc w:val="center"/>
              <w:rPr>
                <w:rFonts w:ascii="Times New Roman" w:hAnsi="Times New Roman" w:cs="Times New Roman"/>
                <w:b/>
                <w:color w:val="auto"/>
              </w:rPr>
            </w:pPr>
            <w:r>
              <w:rPr>
                <w:rFonts w:ascii="Times New Roman" w:hAnsi="Times New Roman" w:cs="Times New Roman"/>
                <w:b/>
                <w:color w:val="auto"/>
              </w:rPr>
              <w:t>очно</w:t>
            </w:r>
          </w:p>
        </w:tc>
        <w:tc>
          <w:tcPr>
            <w:tcW w:w="992" w:type="dxa"/>
          </w:tcPr>
          <w:p w14:paraId="7997C16E">
            <w:pPr>
              <w:tabs>
                <w:tab w:val="left" w:pos="426"/>
              </w:tabs>
              <w:suppressAutoHyphens/>
              <w:spacing w:after="0" w:line="276" w:lineRule="auto"/>
              <w:jc w:val="center"/>
              <w:rPr>
                <w:rFonts w:ascii="Times New Roman" w:hAnsi="Times New Roman" w:cs="Times New Roman"/>
                <w:b/>
                <w:color w:val="auto"/>
              </w:rPr>
            </w:pPr>
            <w:r>
              <w:rPr>
                <w:rFonts w:ascii="Times New Roman" w:hAnsi="Times New Roman" w:cs="Times New Roman"/>
                <w:b/>
                <w:color w:val="auto"/>
              </w:rPr>
              <w:t>очно-заочно, заочно</w:t>
            </w:r>
          </w:p>
        </w:tc>
      </w:tr>
      <w:tr w14:paraId="1366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1" w:hRule="atLeast"/>
        </w:trPr>
        <w:tc>
          <w:tcPr>
            <w:tcW w:w="562" w:type="dxa"/>
            <w:vMerge w:val="continue"/>
          </w:tcPr>
          <w:p w14:paraId="27CC65D3">
            <w:pPr>
              <w:tabs>
                <w:tab w:val="left" w:pos="426"/>
              </w:tabs>
              <w:suppressAutoHyphens/>
              <w:spacing w:after="0" w:line="276" w:lineRule="auto"/>
              <w:jc w:val="both"/>
              <w:rPr>
                <w:rFonts w:ascii="Times New Roman" w:hAnsi="Times New Roman" w:cs="Times New Roman"/>
                <w:b/>
                <w:color w:val="auto"/>
              </w:rPr>
            </w:pPr>
          </w:p>
        </w:tc>
        <w:tc>
          <w:tcPr>
            <w:tcW w:w="3119" w:type="dxa"/>
            <w:vMerge w:val="continue"/>
          </w:tcPr>
          <w:p w14:paraId="56FF47B4">
            <w:pPr>
              <w:tabs>
                <w:tab w:val="left" w:pos="426"/>
              </w:tabs>
              <w:suppressAutoHyphens/>
              <w:spacing w:after="0" w:line="276" w:lineRule="auto"/>
              <w:ind w:firstLine="63"/>
              <w:jc w:val="center"/>
              <w:rPr>
                <w:rFonts w:ascii="Times New Roman" w:hAnsi="Times New Roman" w:cs="Times New Roman"/>
                <w:b/>
                <w:color w:val="auto"/>
              </w:rPr>
            </w:pPr>
          </w:p>
        </w:tc>
        <w:tc>
          <w:tcPr>
            <w:tcW w:w="1559" w:type="dxa"/>
            <w:vMerge w:val="continue"/>
          </w:tcPr>
          <w:p w14:paraId="4393DD6A">
            <w:pPr>
              <w:tabs>
                <w:tab w:val="left" w:pos="426"/>
              </w:tabs>
              <w:suppressAutoHyphens/>
              <w:spacing w:after="0" w:line="276" w:lineRule="auto"/>
              <w:ind w:right="-108" w:hanging="27"/>
              <w:jc w:val="center"/>
              <w:rPr>
                <w:rFonts w:ascii="Times New Roman" w:hAnsi="Times New Roman" w:cs="Times New Roman"/>
                <w:b/>
                <w:color w:val="auto"/>
              </w:rPr>
            </w:pPr>
          </w:p>
        </w:tc>
        <w:tc>
          <w:tcPr>
            <w:tcW w:w="2410" w:type="dxa"/>
            <w:vMerge w:val="continue"/>
          </w:tcPr>
          <w:p w14:paraId="1DFAA50E">
            <w:pPr>
              <w:tabs>
                <w:tab w:val="left" w:pos="426"/>
              </w:tabs>
              <w:suppressAutoHyphens/>
              <w:spacing w:after="0" w:line="276" w:lineRule="auto"/>
              <w:ind w:right="-108" w:hanging="27"/>
              <w:jc w:val="center"/>
              <w:rPr>
                <w:rFonts w:ascii="Times New Roman" w:hAnsi="Times New Roman" w:cs="Times New Roman"/>
                <w:b/>
                <w:color w:val="auto"/>
              </w:rPr>
            </w:pPr>
          </w:p>
        </w:tc>
        <w:tc>
          <w:tcPr>
            <w:tcW w:w="992" w:type="dxa"/>
            <w:textDirection w:val="btLr"/>
          </w:tcPr>
          <w:p w14:paraId="36CF3706">
            <w:pPr>
              <w:tabs>
                <w:tab w:val="left" w:pos="426"/>
              </w:tabs>
              <w:suppressAutoHyphens/>
              <w:spacing w:after="0" w:line="240" w:lineRule="atLeast"/>
              <w:ind w:left="113" w:right="113"/>
              <w:jc w:val="center"/>
              <w:rPr>
                <w:rFonts w:ascii="Times New Roman" w:hAnsi="Times New Roman" w:cs="Times New Roman"/>
                <w:b/>
                <w:color w:val="auto"/>
              </w:rPr>
            </w:pPr>
            <w:r>
              <w:rPr>
                <w:rFonts w:ascii="Times New Roman" w:hAnsi="Times New Roman" w:cs="Times New Roman"/>
                <w:b/>
                <w:color w:val="auto"/>
              </w:rPr>
              <w:t>Для студентов очной формы обучения</w:t>
            </w:r>
          </w:p>
        </w:tc>
        <w:tc>
          <w:tcPr>
            <w:tcW w:w="992" w:type="dxa"/>
            <w:textDirection w:val="btLr"/>
          </w:tcPr>
          <w:p w14:paraId="65CC34D7">
            <w:pPr>
              <w:tabs>
                <w:tab w:val="left" w:pos="426"/>
              </w:tabs>
              <w:suppressAutoHyphens/>
              <w:spacing w:after="0" w:line="240" w:lineRule="atLeast"/>
              <w:ind w:left="113" w:right="113"/>
              <w:jc w:val="center"/>
              <w:rPr>
                <w:rFonts w:ascii="Times New Roman" w:hAnsi="Times New Roman" w:cs="Times New Roman"/>
                <w:b/>
                <w:color w:val="auto"/>
              </w:rPr>
            </w:pPr>
            <w:r>
              <w:rPr>
                <w:rFonts w:ascii="Times New Roman" w:hAnsi="Times New Roman" w:cs="Times New Roman"/>
                <w:b/>
                <w:color w:val="auto"/>
              </w:rPr>
              <w:t>Для студентов очно-заочной, заочной  формы обучения</w:t>
            </w:r>
          </w:p>
        </w:tc>
      </w:tr>
      <w:tr w14:paraId="42C2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562" w:type="dxa"/>
            <w:vMerge w:val="restart"/>
          </w:tcPr>
          <w:p w14:paraId="0C806236">
            <w:pPr>
              <w:pStyle w:val="14"/>
              <w:numPr>
                <w:ilvl w:val="0"/>
                <w:numId w:val="7"/>
              </w:numPr>
              <w:tabs>
                <w:tab w:val="left" w:pos="426"/>
              </w:tabs>
              <w:suppressAutoHyphens/>
              <w:spacing w:after="0" w:line="276" w:lineRule="auto"/>
              <w:jc w:val="both"/>
              <w:rPr>
                <w:rFonts w:ascii="Times New Roman" w:hAnsi="Times New Roman" w:cs="Times New Roman"/>
                <w:color w:val="auto"/>
              </w:rPr>
            </w:pPr>
          </w:p>
        </w:tc>
        <w:tc>
          <w:tcPr>
            <w:tcW w:w="3119" w:type="dxa"/>
            <w:vMerge w:val="restart"/>
          </w:tcPr>
          <w:p w14:paraId="47929BFD">
            <w:pPr>
              <w:pStyle w:val="30"/>
              <w:shd w:val="clear" w:color="auto" w:fill="auto"/>
              <w:spacing w:after="0" w:line="274" w:lineRule="exact"/>
              <w:ind w:firstLine="0"/>
              <w:jc w:val="both"/>
              <w:rPr>
                <w:color w:val="auto"/>
              </w:rPr>
            </w:pPr>
            <w:r>
              <w:rPr>
                <w:color w:val="auto"/>
              </w:rPr>
              <w:t>Понятие международного коммерческого арбитража</w:t>
            </w:r>
          </w:p>
        </w:tc>
        <w:tc>
          <w:tcPr>
            <w:tcW w:w="1559" w:type="dxa"/>
            <w:vMerge w:val="restart"/>
          </w:tcPr>
          <w:p w14:paraId="5FFC812C">
            <w:pPr>
              <w:tabs>
                <w:tab w:val="left" w:pos="426"/>
              </w:tabs>
              <w:suppressAutoHyphens/>
              <w:spacing w:after="0" w:line="276" w:lineRule="auto"/>
              <w:ind w:right="-108" w:hanging="27"/>
              <w:jc w:val="center"/>
              <w:rPr>
                <w:rFonts w:ascii="Times New Roman" w:hAnsi="Times New Roman" w:cs="Times New Roman"/>
                <w:color w:val="auto"/>
                <w:sz w:val="24"/>
                <w:szCs w:val="24"/>
              </w:rPr>
            </w:pPr>
            <w:r>
              <w:rPr>
                <w:rFonts w:ascii="Times New Roman" w:hAnsi="Times New Roman" w:cs="Times New Roman"/>
                <w:color w:val="auto"/>
                <w:sz w:val="24"/>
                <w:szCs w:val="24"/>
              </w:rPr>
              <w:t>5/5</w:t>
            </w:r>
          </w:p>
        </w:tc>
        <w:tc>
          <w:tcPr>
            <w:tcW w:w="2410" w:type="dxa"/>
          </w:tcPr>
          <w:p w14:paraId="1709403D">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1. Работа с основной и дополнительной литературой, нормативными правовыми актами, Консультант-Плюс.</w:t>
            </w:r>
          </w:p>
        </w:tc>
        <w:tc>
          <w:tcPr>
            <w:tcW w:w="992" w:type="dxa"/>
          </w:tcPr>
          <w:p w14:paraId="45E7DF91">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3</w:t>
            </w:r>
          </w:p>
        </w:tc>
        <w:tc>
          <w:tcPr>
            <w:tcW w:w="992" w:type="dxa"/>
          </w:tcPr>
          <w:p w14:paraId="481D760E">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3</w:t>
            </w:r>
          </w:p>
        </w:tc>
      </w:tr>
      <w:tr w14:paraId="70287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562" w:type="dxa"/>
            <w:vMerge w:val="continue"/>
          </w:tcPr>
          <w:p w14:paraId="299A986A">
            <w:pPr>
              <w:pStyle w:val="14"/>
              <w:numPr>
                <w:ilvl w:val="0"/>
                <w:numId w:val="7"/>
              </w:numPr>
              <w:tabs>
                <w:tab w:val="left" w:pos="426"/>
              </w:tabs>
              <w:suppressAutoHyphens/>
              <w:spacing w:after="0" w:line="276" w:lineRule="auto"/>
              <w:jc w:val="both"/>
              <w:rPr>
                <w:rFonts w:ascii="Times New Roman" w:hAnsi="Times New Roman" w:cs="Times New Roman"/>
                <w:color w:val="auto"/>
              </w:rPr>
            </w:pPr>
          </w:p>
        </w:tc>
        <w:tc>
          <w:tcPr>
            <w:tcW w:w="3119" w:type="dxa"/>
            <w:vMerge w:val="continue"/>
          </w:tcPr>
          <w:p w14:paraId="72E75B6C">
            <w:pPr>
              <w:tabs>
                <w:tab w:val="left" w:pos="426"/>
              </w:tabs>
              <w:suppressAutoHyphens/>
              <w:spacing w:after="0" w:line="276" w:lineRule="auto"/>
              <w:ind w:firstLine="63"/>
              <w:rPr>
                <w:rFonts w:ascii="Times New Roman" w:hAnsi="Times New Roman" w:cs="Times New Roman"/>
                <w:b/>
                <w:color w:val="auto"/>
              </w:rPr>
            </w:pPr>
          </w:p>
        </w:tc>
        <w:tc>
          <w:tcPr>
            <w:tcW w:w="1559" w:type="dxa"/>
            <w:vMerge w:val="continue"/>
          </w:tcPr>
          <w:p w14:paraId="50D7A0AF">
            <w:pPr>
              <w:tabs>
                <w:tab w:val="left" w:pos="426"/>
              </w:tabs>
              <w:suppressAutoHyphens/>
              <w:spacing w:after="0" w:line="276" w:lineRule="auto"/>
              <w:ind w:right="-108" w:hanging="27"/>
              <w:jc w:val="center"/>
              <w:rPr>
                <w:rFonts w:ascii="Times New Roman" w:hAnsi="Times New Roman" w:cs="Times New Roman"/>
                <w:b/>
                <w:color w:val="auto"/>
                <w:sz w:val="24"/>
                <w:szCs w:val="24"/>
              </w:rPr>
            </w:pPr>
          </w:p>
        </w:tc>
        <w:tc>
          <w:tcPr>
            <w:tcW w:w="2410" w:type="dxa"/>
          </w:tcPr>
          <w:p w14:paraId="54B0A55D">
            <w:pPr>
              <w:tabs>
                <w:tab w:val="left" w:pos="175"/>
              </w:tabs>
              <w:spacing w:after="0" w:line="240" w:lineRule="atLeast"/>
              <w:ind w:left="33"/>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Изучение темы лекции</w:t>
            </w:r>
          </w:p>
        </w:tc>
        <w:tc>
          <w:tcPr>
            <w:tcW w:w="992" w:type="dxa"/>
          </w:tcPr>
          <w:p w14:paraId="2425951A">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2</w:t>
            </w:r>
          </w:p>
        </w:tc>
        <w:tc>
          <w:tcPr>
            <w:tcW w:w="992" w:type="dxa"/>
          </w:tcPr>
          <w:p w14:paraId="1A34D7CD">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2</w:t>
            </w:r>
          </w:p>
        </w:tc>
      </w:tr>
      <w:tr w14:paraId="42EF4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2" w:type="dxa"/>
            <w:vMerge w:val="restart"/>
          </w:tcPr>
          <w:p w14:paraId="32FFBAAA">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restart"/>
            <w:shd w:val="clear" w:color="auto" w:fill="auto"/>
          </w:tcPr>
          <w:p w14:paraId="759276A2">
            <w:pPr>
              <w:pStyle w:val="30"/>
              <w:shd w:val="clear" w:color="auto" w:fill="auto"/>
              <w:spacing w:after="0" w:line="283" w:lineRule="exact"/>
              <w:ind w:firstLine="0"/>
              <w:jc w:val="both"/>
              <w:rPr>
                <w:color w:val="auto"/>
              </w:rPr>
            </w:pPr>
            <w:r>
              <w:rPr>
                <w:color w:val="auto"/>
              </w:rPr>
              <w:t>Источники международного коммерческого арбитража</w:t>
            </w:r>
          </w:p>
        </w:tc>
        <w:tc>
          <w:tcPr>
            <w:tcW w:w="1559" w:type="dxa"/>
            <w:vMerge w:val="restart"/>
          </w:tcPr>
          <w:p w14:paraId="2405A6AB">
            <w:pPr>
              <w:spacing w:after="0" w:line="276" w:lineRule="auto"/>
              <w:jc w:val="center"/>
              <w:rPr>
                <w:rFonts w:ascii="Times New Roman" w:hAnsi="Times New Roman" w:cs="Times New Roman"/>
                <w:caps/>
                <w:color w:val="auto"/>
                <w:sz w:val="24"/>
                <w:szCs w:val="24"/>
              </w:rPr>
            </w:pPr>
            <w:r>
              <w:rPr>
                <w:rFonts w:ascii="Times New Roman" w:hAnsi="Times New Roman" w:cs="Times New Roman"/>
                <w:caps/>
                <w:color w:val="auto"/>
                <w:sz w:val="24"/>
                <w:szCs w:val="24"/>
              </w:rPr>
              <w:t>5/5</w:t>
            </w:r>
          </w:p>
        </w:tc>
        <w:tc>
          <w:tcPr>
            <w:tcW w:w="2410" w:type="dxa"/>
          </w:tcPr>
          <w:p w14:paraId="4D75458F">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1. Работа с основной и дополнительной литературой, нормативными правовыми актами, Консультант-Плюс.</w:t>
            </w:r>
          </w:p>
        </w:tc>
        <w:tc>
          <w:tcPr>
            <w:tcW w:w="992" w:type="dxa"/>
          </w:tcPr>
          <w:p w14:paraId="59250DA9">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2</w:t>
            </w:r>
          </w:p>
        </w:tc>
        <w:tc>
          <w:tcPr>
            <w:tcW w:w="992" w:type="dxa"/>
          </w:tcPr>
          <w:p w14:paraId="26531F97">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2</w:t>
            </w:r>
          </w:p>
        </w:tc>
      </w:tr>
      <w:tr w14:paraId="27B7B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2" w:type="dxa"/>
            <w:vMerge w:val="continue"/>
          </w:tcPr>
          <w:p w14:paraId="2E33389D">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63844D99">
            <w:pPr>
              <w:tabs>
                <w:tab w:val="left" w:pos="708"/>
              </w:tabs>
              <w:spacing w:after="0" w:line="240" w:lineRule="auto"/>
              <w:rPr>
                <w:rFonts w:ascii="Times New Roman" w:hAnsi="Times New Roman" w:cs="Times New Roman"/>
                <w:b/>
                <w:color w:val="auto"/>
              </w:rPr>
            </w:pPr>
          </w:p>
        </w:tc>
        <w:tc>
          <w:tcPr>
            <w:tcW w:w="1559" w:type="dxa"/>
            <w:vMerge w:val="continue"/>
          </w:tcPr>
          <w:p w14:paraId="7115E916">
            <w:pPr>
              <w:spacing w:after="0" w:line="276" w:lineRule="auto"/>
              <w:jc w:val="center"/>
              <w:rPr>
                <w:rFonts w:ascii="Times New Roman" w:hAnsi="Times New Roman" w:cs="Times New Roman"/>
                <w:caps/>
                <w:color w:val="auto"/>
                <w:sz w:val="24"/>
                <w:szCs w:val="24"/>
              </w:rPr>
            </w:pPr>
          </w:p>
        </w:tc>
        <w:tc>
          <w:tcPr>
            <w:tcW w:w="2410" w:type="dxa"/>
          </w:tcPr>
          <w:p w14:paraId="30ABDFD5">
            <w:pPr>
              <w:tabs>
                <w:tab w:val="left" w:pos="175"/>
              </w:tabs>
              <w:spacing w:after="0" w:line="240" w:lineRule="atLeast"/>
              <w:ind w:left="33"/>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Изучение темы лекции</w:t>
            </w:r>
          </w:p>
        </w:tc>
        <w:tc>
          <w:tcPr>
            <w:tcW w:w="992" w:type="dxa"/>
          </w:tcPr>
          <w:p w14:paraId="7F8AB322">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2</w:t>
            </w:r>
          </w:p>
        </w:tc>
        <w:tc>
          <w:tcPr>
            <w:tcW w:w="992" w:type="dxa"/>
          </w:tcPr>
          <w:p w14:paraId="000704DE">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2</w:t>
            </w:r>
          </w:p>
        </w:tc>
      </w:tr>
      <w:tr w14:paraId="03E55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2" w:type="dxa"/>
            <w:vMerge w:val="continue"/>
          </w:tcPr>
          <w:p w14:paraId="454B4375">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51B8B8BF">
            <w:pPr>
              <w:tabs>
                <w:tab w:val="left" w:pos="708"/>
              </w:tabs>
              <w:spacing w:after="0" w:line="240" w:lineRule="auto"/>
              <w:rPr>
                <w:rFonts w:ascii="Times New Roman" w:hAnsi="Times New Roman" w:cs="Times New Roman"/>
                <w:b/>
                <w:color w:val="auto"/>
              </w:rPr>
            </w:pPr>
          </w:p>
        </w:tc>
        <w:tc>
          <w:tcPr>
            <w:tcW w:w="1559" w:type="dxa"/>
            <w:vMerge w:val="continue"/>
          </w:tcPr>
          <w:p w14:paraId="786387BE">
            <w:pPr>
              <w:spacing w:after="0" w:line="276" w:lineRule="auto"/>
              <w:jc w:val="center"/>
              <w:rPr>
                <w:rFonts w:ascii="Times New Roman" w:hAnsi="Times New Roman" w:cs="Times New Roman"/>
                <w:caps/>
                <w:color w:val="auto"/>
                <w:sz w:val="24"/>
                <w:szCs w:val="24"/>
              </w:rPr>
            </w:pPr>
          </w:p>
        </w:tc>
        <w:tc>
          <w:tcPr>
            <w:tcW w:w="2410" w:type="dxa"/>
          </w:tcPr>
          <w:p w14:paraId="3339D702">
            <w:pPr>
              <w:pStyle w:val="14"/>
              <w:tabs>
                <w:tab w:val="left" w:pos="323"/>
              </w:tabs>
              <w:spacing w:after="0" w:line="240" w:lineRule="atLeast"/>
              <w:ind w:left="39"/>
              <w:rPr>
                <w:rFonts w:ascii="Times New Roman" w:hAnsi="Times New Roman" w:cs="Times New Roman"/>
                <w:bCs/>
                <w:iCs/>
                <w:color w:val="auto"/>
                <w:spacing w:val="-4"/>
              </w:rPr>
            </w:pPr>
            <w:r>
              <w:rPr>
                <w:rFonts w:ascii="Times New Roman" w:hAnsi="Times New Roman" w:eastAsia="Times New Roman" w:cs="Times New Roman"/>
                <w:bCs/>
                <w:iCs/>
                <w:color w:val="auto"/>
                <w:spacing w:val="-4"/>
                <w:lang w:eastAsia="ru-RU"/>
              </w:rPr>
              <w:t>3. Подготовка к практическому занятию</w:t>
            </w:r>
          </w:p>
        </w:tc>
        <w:tc>
          <w:tcPr>
            <w:tcW w:w="992" w:type="dxa"/>
          </w:tcPr>
          <w:p w14:paraId="5C164FF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0C19AD3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3A9F4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restart"/>
          </w:tcPr>
          <w:p w14:paraId="7E4FFE4C">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restart"/>
            <w:shd w:val="clear" w:color="auto" w:fill="auto"/>
          </w:tcPr>
          <w:p w14:paraId="068CFE78">
            <w:pPr>
              <w:pStyle w:val="30"/>
              <w:shd w:val="clear" w:color="auto" w:fill="auto"/>
              <w:spacing w:after="0" w:line="274" w:lineRule="exact"/>
              <w:ind w:firstLine="0"/>
              <w:jc w:val="both"/>
              <w:rPr>
                <w:color w:val="auto"/>
              </w:rPr>
            </w:pPr>
            <w:r>
              <w:rPr>
                <w:color w:val="auto"/>
              </w:rPr>
              <w:t>Основные арбитражные учреждения</w:t>
            </w:r>
          </w:p>
        </w:tc>
        <w:tc>
          <w:tcPr>
            <w:tcW w:w="1559" w:type="dxa"/>
            <w:vMerge w:val="restart"/>
          </w:tcPr>
          <w:p w14:paraId="5509178B">
            <w:pPr>
              <w:spacing w:after="0" w:line="276" w:lineRule="auto"/>
              <w:jc w:val="center"/>
              <w:rPr>
                <w:rFonts w:ascii="Times New Roman" w:hAnsi="Times New Roman" w:cs="Times New Roman"/>
                <w:caps/>
                <w:color w:val="auto"/>
                <w:sz w:val="24"/>
                <w:szCs w:val="24"/>
              </w:rPr>
            </w:pPr>
            <w:r>
              <w:rPr>
                <w:rFonts w:ascii="Times New Roman" w:hAnsi="Times New Roman" w:cs="Times New Roman"/>
                <w:caps/>
                <w:color w:val="auto"/>
                <w:sz w:val="24"/>
                <w:szCs w:val="24"/>
              </w:rPr>
              <w:t>5/5</w:t>
            </w:r>
          </w:p>
        </w:tc>
        <w:tc>
          <w:tcPr>
            <w:tcW w:w="2410" w:type="dxa"/>
          </w:tcPr>
          <w:p w14:paraId="4729F5C6">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 xml:space="preserve">1. </w:t>
            </w:r>
            <w:r>
              <w:rPr>
                <w:rFonts w:ascii="Times New Roman" w:hAnsi="Times New Roman" w:cs="Times New Roman"/>
                <w:bCs/>
                <w:iCs/>
                <w:color w:val="auto"/>
                <w:spacing w:val="-4"/>
              </w:rPr>
              <w:t>Изучение темы лекции.</w:t>
            </w:r>
          </w:p>
        </w:tc>
        <w:tc>
          <w:tcPr>
            <w:tcW w:w="992" w:type="dxa"/>
          </w:tcPr>
          <w:p w14:paraId="7896D2F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75E1E6C9">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54442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03208B40">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15C624A1">
            <w:pPr>
              <w:tabs>
                <w:tab w:val="left" w:pos="708"/>
              </w:tabs>
              <w:spacing w:after="0" w:line="240" w:lineRule="auto"/>
              <w:rPr>
                <w:rFonts w:ascii="Times New Roman" w:hAnsi="Times New Roman" w:cs="Times New Roman"/>
                <w:b/>
                <w:color w:val="auto"/>
              </w:rPr>
            </w:pPr>
          </w:p>
        </w:tc>
        <w:tc>
          <w:tcPr>
            <w:tcW w:w="1559" w:type="dxa"/>
            <w:vMerge w:val="continue"/>
          </w:tcPr>
          <w:p w14:paraId="671CF99A">
            <w:pPr>
              <w:spacing w:after="0" w:line="276" w:lineRule="auto"/>
              <w:jc w:val="center"/>
              <w:rPr>
                <w:rFonts w:ascii="Times New Roman" w:hAnsi="Times New Roman" w:cs="Times New Roman"/>
                <w:caps/>
                <w:color w:val="auto"/>
                <w:sz w:val="24"/>
                <w:szCs w:val="24"/>
              </w:rPr>
            </w:pPr>
          </w:p>
        </w:tc>
        <w:tc>
          <w:tcPr>
            <w:tcW w:w="2410" w:type="dxa"/>
          </w:tcPr>
          <w:p w14:paraId="3E8615C9">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 xml:space="preserve">2. </w:t>
            </w:r>
            <w:r>
              <w:rPr>
                <w:rFonts w:ascii="Times New Roman" w:hAnsi="Times New Roman" w:eastAsia="Times New Roman" w:cs="Times New Roman"/>
                <w:bCs/>
                <w:iCs/>
                <w:color w:val="auto"/>
                <w:spacing w:val="-4"/>
                <w:lang w:eastAsia="ru-RU"/>
              </w:rPr>
              <w:t>Подготовка к практическому занятию.</w:t>
            </w:r>
          </w:p>
        </w:tc>
        <w:tc>
          <w:tcPr>
            <w:tcW w:w="992" w:type="dxa"/>
          </w:tcPr>
          <w:p w14:paraId="1421BEA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721BCA7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371E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1C1B71FC">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72A0B752">
            <w:pPr>
              <w:tabs>
                <w:tab w:val="left" w:pos="708"/>
              </w:tabs>
              <w:spacing w:after="0" w:line="240" w:lineRule="auto"/>
              <w:rPr>
                <w:rFonts w:ascii="Times New Roman" w:hAnsi="Times New Roman" w:cs="Times New Roman"/>
                <w:b/>
                <w:color w:val="auto"/>
              </w:rPr>
            </w:pPr>
          </w:p>
        </w:tc>
        <w:tc>
          <w:tcPr>
            <w:tcW w:w="1559" w:type="dxa"/>
            <w:vMerge w:val="continue"/>
          </w:tcPr>
          <w:p w14:paraId="35096738">
            <w:pPr>
              <w:spacing w:after="0" w:line="276" w:lineRule="auto"/>
              <w:jc w:val="center"/>
              <w:rPr>
                <w:rFonts w:ascii="Times New Roman" w:hAnsi="Times New Roman" w:cs="Times New Roman"/>
                <w:caps/>
                <w:color w:val="auto"/>
                <w:sz w:val="24"/>
                <w:szCs w:val="24"/>
              </w:rPr>
            </w:pPr>
          </w:p>
        </w:tc>
        <w:tc>
          <w:tcPr>
            <w:tcW w:w="2410" w:type="dxa"/>
          </w:tcPr>
          <w:p w14:paraId="3EEB5DBB">
            <w:pPr>
              <w:spacing w:after="0" w:line="240" w:lineRule="atLeast"/>
              <w:rPr>
                <w:rFonts w:ascii="Times New Roman" w:hAnsi="Times New Roman" w:cs="Times New Roman"/>
                <w:bCs/>
                <w:iCs/>
                <w:color w:val="auto"/>
                <w:spacing w:val="-4"/>
              </w:rPr>
            </w:pPr>
            <w:r>
              <w:rPr>
                <w:rFonts w:ascii="Times New Roman" w:hAnsi="Times New Roman" w:eastAsia="Times New Roman" w:cs="Times New Roman"/>
                <w:bCs/>
                <w:iCs/>
                <w:color w:val="auto"/>
                <w:spacing w:val="-4"/>
                <w:lang w:eastAsia="ru-RU"/>
              </w:rPr>
              <w:t>3. Работа с основной и дополнительной литературой, нормативными правовыми актами, Консультант-Плюс, ЭБС.</w:t>
            </w:r>
          </w:p>
        </w:tc>
        <w:tc>
          <w:tcPr>
            <w:tcW w:w="992" w:type="dxa"/>
          </w:tcPr>
          <w:p w14:paraId="1EA432A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7B5D04F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6CAD0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5C20F943">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63588AA2">
            <w:pPr>
              <w:tabs>
                <w:tab w:val="left" w:pos="708"/>
              </w:tabs>
              <w:spacing w:after="0" w:line="240" w:lineRule="auto"/>
              <w:rPr>
                <w:rFonts w:ascii="Times New Roman" w:hAnsi="Times New Roman" w:cs="Times New Roman"/>
                <w:b/>
                <w:color w:val="auto"/>
              </w:rPr>
            </w:pPr>
          </w:p>
        </w:tc>
        <w:tc>
          <w:tcPr>
            <w:tcW w:w="1559" w:type="dxa"/>
            <w:vMerge w:val="continue"/>
          </w:tcPr>
          <w:p w14:paraId="2E1A9EA8">
            <w:pPr>
              <w:spacing w:after="0" w:line="276" w:lineRule="auto"/>
              <w:jc w:val="center"/>
              <w:rPr>
                <w:rFonts w:ascii="Times New Roman" w:hAnsi="Times New Roman" w:cs="Times New Roman"/>
                <w:caps/>
                <w:color w:val="auto"/>
                <w:sz w:val="24"/>
                <w:szCs w:val="24"/>
              </w:rPr>
            </w:pPr>
          </w:p>
        </w:tc>
        <w:tc>
          <w:tcPr>
            <w:tcW w:w="2410" w:type="dxa"/>
          </w:tcPr>
          <w:p w14:paraId="31772C78">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4. Подготовка к контрольной работе</w:t>
            </w:r>
          </w:p>
        </w:tc>
        <w:tc>
          <w:tcPr>
            <w:tcW w:w="992" w:type="dxa"/>
          </w:tcPr>
          <w:p w14:paraId="637E811E">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c>
          <w:tcPr>
            <w:tcW w:w="992" w:type="dxa"/>
          </w:tcPr>
          <w:p w14:paraId="589F40AC">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3FFB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restart"/>
          </w:tcPr>
          <w:p w14:paraId="68247613">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restart"/>
            <w:shd w:val="clear" w:color="auto" w:fill="auto"/>
          </w:tcPr>
          <w:p w14:paraId="465D4B10">
            <w:pPr>
              <w:pStyle w:val="30"/>
              <w:shd w:val="clear" w:color="auto" w:fill="auto"/>
              <w:spacing w:after="0" w:line="274" w:lineRule="exact"/>
              <w:ind w:firstLine="0"/>
              <w:jc w:val="both"/>
              <w:rPr>
                <w:color w:val="auto"/>
              </w:rPr>
            </w:pPr>
            <w:r>
              <w:rPr>
                <w:color w:val="auto"/>
              </w:rPr>
              <w:t>Третейские суды и государственные суды</w:t>
            </w:r>
          </w:p>
        </w:tc>
        <w:tc>
          <w:tcPr>
            <w:tcW w:w="1559" w:type="dxa"/>
            <w:vMerge w:val="restart"/>
          </w:tcPr>
          <w:p w14:paraId="35DA178C">
            <w:pPr>
              <w:spacing w:after="0" w:line="276" w:lineRule="auto"/>
              <w:jc w:val="center"/>
              <w:rPr>
                <w:rFonts w:ascii="Times New Roman" w:hAnsi="Times New Roman" w:cs="Times New Roman"/>
                <w:caps/>
                <w:color w:val="auto"/>
                <w:sz w:val="24"/>
                <w:szCs w:val="24"/>
              </w:rPr>
            </w:pPr>
            <w:r>
              <w:rPr>
                <w:rFonts w:ascii="Times New Roman" w:hAnsi="Times New Roman" w:cs="Times New Roman"/>
                <w:caps/>
                <w:color w:val="auto"/>
                <w:sz w:val="24"/>
                <w:szCs w:val="24"/>
              </w:rPr>
              <w:t>5/5</w:t>
            </w:r>
          </w:p>
        </w:tc>
        <w:tc>
          <w:tcPr>
            <w:tcW w:w="2410" w:type="dxa"/>
          </w:tcPr>
          <w:p w14:paraId="2CD0AC58">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 xml:space="preserve">1. </w:t>
            </w:r>
            <w:r>
              <w:rPr>
                <w:rFonts w:ascii="Times New Roman" w:hAnsi="Times New Roman" w:cs="Times New Roman"/>
                <w:bCs/>
                <w:iCs/>
                <w:color w:val="auto"/>
                <w:spacing w:val="-4"/>
              </w:rPr>
              <w:t>Изучение темы лекции.</w:t>
            </w:r>
          </w:p>
        </w:tc>
        <w:tc>
          <w:tcPr>
            <w:tcW w:w="992" w:type="dxa"/>
          </w:tcPr>
          <w:p w14:paraId="43DAB29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0F9ED58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44B2C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68F6EAFA">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7F784BA0">
            <w:pPr>
              <w:tabs>
                <w:tab w:val="left" w:pos="708"/>
              </w:tabs>
              <w:spacing w:after="0" w:line="240" w:lineRule="auto"/>
              <w:rPr>
                <w:rFonts w:ascii="Times New Roman" w:hAnsi="Times New Roman" w:cs="Times New Roman"/>
                <w:b/>
                <w:color w:val="auto"/>
              </w:rPr>
            </w:pPr>
          </w:p>
        </w:tc>
        <w:tc>
          <w:tcPr>
            <w:tcW w:w="1559" w:type="dxa"/>
            <w:vMerge w:val="continue"/>
          </w:tcPr>
          <w:p w14:paraId="4F0E93BA">
            <w:pPr>
              <w:spacing w:after="0" w:line="276" w:lineRule="auto"/>
              <w:jc w:val="center"/>
              <w:rPr>
                <w:rFonts w:ascii="Times New Roman" w:hAnsi="Times New Roman" w:cs="Times New Roman"/>
                <w:caps/>
                <w:color w:val="auto"/>
                <w:sz w:val="24"/>
                <w:szCs w:val="24"/>
              </w:rPr>
            </w:pPr>
          </w:p>
        </w:tc>
        <w:tc>
          <w:tcPr>
            <w:tcW w:w="2410" w:type="dxa"/>
          </w:tcPr>
          <w:p w14:paraId="03AACFD7">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 xml:space="preserve">2. </w:t>
            </w:r>
            <w:r>
              <w:rPr>
                <w:rFonts w:ascii="Times New Roman" w:hAnsi="Times New Roman" w:eastAsia="Times New Roman" w:cs="Times New Roman"/>
                <w:bCs/>
                <w:iCs/>
                <w:color w:val="auto"/>
                <w:spacing w:val="-4"/>
                <w:lang w:eastAsia="ru-RU"/>
              </w:rPr>
              <w:t>Подготовка к практическому занятию.</w:t>
            </w:r>
          </w:p>
        </w:tc>
        <w:tc>
          <w:tcPr>
            <w:tcW w:w="992" w:type="dxa"/>
          </w:tcPr>
          <w:p w14:paraId="6905ABDA">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35EB3A3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14E1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14659A63">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5DE507BD">
            <w:pPr>
              <w:tabs>
                <w:tab w:val="left" w:pos="708"/>
              </w:tabs>
              <w:spacing w:after="0" w:line="240" w:lineRule="auto"/>
              <w:rPr>
                <w:rFonts w:ascii="Times New Roman" w:hAnsi="Times New Roman" w:cs="Times New Roman"/>
                <w:b/>
                <w:color w:val="auto"/>
              </w:rPr>
            </w:pPr>
          </w:p>
        </w:tc>
        <w:tc>
          <w:tcPr>
            <w:tcW w:w="1559" w:type="dxa"/>
            <w:vMerge w:val="continue"/>
          </w:tcPr>
          <w:p w14:paraId="5C3B4B96">
            <w:pPr>
              <w:spacing w:after="0" w:line="276" w:lineRule="auto"/>
              <w:jc w:val="center"/>
              <w:rPr>
                <w:rFonts w:ascii="Times New Roman" w:hAnsi="Times New Roman" w:cs="Times New Roman"/>
                <w:caps/>
                <w:color w:val="auto"/>
                <w:sz w:val="24"/>
                <w:szCs w:val="24"/>
              </w:rPr>
            </w:pPr>
          </w:p>
        </w:tc>
        <w:tc>
          <w:tcPr>
            <w:tcW w:w="2410" w:type="dxa"/>
          </w:tcPr>
          <w:p w14:paraId="73FA7CFB">
            <w:pPr>
              <w:spacing w:after="0" w:line="240" w:lineRule="atLeast"/>
              <w:rPr>
                <w:rFonts w:ascii="Times New Roman" w:hAnsi="Times New Roman" w:cs="Times New Roman"/>
                <w:bCs/>
                <w:iCs/>
                <w:color w:val="auto"/>
                <w:spacing w:val="-4"/>
              </w:rPr>
            </w:pPr>
            <w:r>
              <w:rPr>
                <w:rFonts w:ascii="Times New Roman" w:hAnsi="Times New Roman" w:eastAsia="Times New Roman" w:cs="Times New Roman"/>
                <w:bCs/>
                <w:iCs/>
                <w:color w:val="auto"/>
                <w:spacing w:val="-4"/>
                <w:lang w:eastAsia="ru-RU"/>
              </w:rPr>
              <w:t>3. Работа с основной и дополнительной литературой, нормативными правовыми актами, Консультант-Плюс, ЭБС.</w:t>
            </w:r>
          </w:p>
        </w:tc>
        <w:tc>
          <w:tcPr>
            <w:tcW w:w="992" w:type="dxa"/>
          </w:tcPr>
          <w:p w14:paraId="534AE0D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0D2ED3A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5353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01937E28">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62B3C4A7">
            <w:pPr>
              <w:tabs>
                <w:tab w:val="left" w:pos="708"/>
              </w:tabs>
              <w:spacing w:after="0" w:line="240" w:lineRule="auto"/>
              <w:rPr>
                <w:rFonts w:ascii="Times New Roman" w:hAnsi="Times New Roman" w:cs="Times New Roman"/>
                <w:b/>
                <w:color w:val="auto"/>
              </w:rPr>
            </w:pPr>
          </w:p>
        </w:tc>
        <w:tc>
          <w:tcPr>
            <w:tcW w:w="1559" w:type="dxa"/>
            <w:vMerge w:val="continue"/>
          </w:tcPr>
          <w:p w14:paraId="5A59563C">
            <w:pPr>
              <w:spacing w:after="0" w:line="276" w:lineRule="auto"/>
              <w:jc w:val="center"/>
              <w:rPr>
                <w:rFonts w:ascii="Times New Roman" w:hAnsi="Times New Roman" w:cs="Times New Roman"/>
                <w:caps/>
                <w:color w:val="auto"/>
                <w:sz w:val="24"/>
                <w:szCs w:val="24"/>
              </w:rPr>
            </w:pPr>
          </w:p>
        </w:tc>
        <w:tc>
          <w:tcPr>
            <w:tcW w:w="2410" w:type="dxa"/>
          </w:tcPr>
          <w:p w14:paraId="54618AF3">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4. Подготовка к контрольной работе</w:t>
            </w:r>
          </w:p>
        </w:tc>
        <w:tc>
          <w:tcPr>
            <w:tcW w:w="992" w:type="dxa"/>
          </w:tcPr>
          <w:p w14:paraId="221ACE56">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c>
          <w:tcPr>
            <w:tcW w:w="992" w:type="dxa"/>
          </w:tcPr>
          <w:p w14:paraId="1D2A9E95">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1635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restart"/>
          </w:tcPr>
          <w:p w14:paraId="462D6763">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restart"/>
            <w:shd w:val="clear" w:color="auto" w:fill="auto"/>
          </w:tcPr>
          <w:p w14:paraId="182806D2">
            <w:pPr>
              <w:pStyle w:val="30"/>
              <w:shd w:val="clear" w:color="auto" w:fill="auto"/>
              <w:spacing w:after="0" w:line="283" w:lineRule="exact"/>
              <w:ind w:firstLine="0"/>
              <w:jc w:val="both"/>
              <w:rPr>
                <w:color w:val="auto"/>
              </w:rPr>
            </w:pPr>
            <w:r>
              <w:rPr>
                <w:color w:val="auto"/>
              </w:rPr>
              <w:t>Обеспечительные меры</w:t>
            </w:r>
          </w:p>
        </w:tc>
        <w:tc>
          <w:tcPr>
            <w:tcW w:w="1559" w:type="dxa"/>
            <w:vMerge w:val="restart"/>
          </w:tcPr>
          <w:p w14:paraId="7131538F">
            <w:pPr>
              <w:spacing w:after="0" w:line="276" w:lineRule="auto"/>
              <w:jc w:val="center"/>
              <w:rPr>
                <w:rFonts w:ascii="Times New Roman" w:hAnsi="Times New Roman" w:cs="Times New Roman"/>
                <w:caps/>
                <w:color w:val="auto"/>
                <w:sz w:val="24"/>
                <w:szCs w:val="24"/>
              </w:rPr>
            </w:pPr>
            <w:r>
              <w:rPr>
                <w:rFonts w:ascii="Times New Roman" w:hAnsi="Times New Roman" w:cs="Times New Roman"/>
                <w:caps/>
                <w:color w:val="auto"/>
                <w:sz w:val="24"/>
                <w:szCs w:val="24"/>
              </w:rPr>
              <w:t>3/3</w:t>
            </w:r>
          </w:p>
        </w:tc>
        <w:tc>
          <w:tcPr>
            <w:tcW w:w="2410" w:type="dxa"/>
          </w:tcPr>
          <w:p w14:paraId="337E8AF5">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1. Работа с основной и дополнительной литературой, нормативными правовыми актами, ЭБС Консультант-Плюс.</w:t>
            </w:r>
          </w:p>
        </w:tc>
        <w:tc>
          <w:tcPr>
            <w:tcW w:w="992" w:type="dxa"/>
          </w:tcPr>
          <w:p w14:paraId="64B9A63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580996C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1C49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16C7CAD2">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765D7D2F">
            <w:pPr>
              <w:tabs>
                <w:tab w:val="left" w:pos="708"/>
              </w:tabs>
              <w:spacing w:after="0" w:line="240" w:lineRule="auto"/>
              <w:rPr>
                <w:rFonts w:ascii="Times New Roman" w:hAnsi="Times New Roman" w:cs="Times New Roman"/>
                <w:b/>
                <w:color w:val="auto"/>
              </w:rPr>
            </w:pPr>
          </w:p>
        </w:tc>
        <w:tc>
          <w:tcPr>
            <w:tcW w:w="1559" w:type="dxa"/>
            <w:vMerge w:val="continue"/>
          </w:tcPr>
          <w:p w14:paraId="080CEB96">
            <w:pPr>
              <w:spacing w:after="0" w:line="276" w:lineRule="auto"/>
              <w:jc w:val="center"/>
              <w:rPr>
                <w:rFonts w:ascii="Times New Roman" w:hAnsi="Times New Roman" w:cs="Times New Roman"/>
                <w:caps/>
                <w:color w:val="auto"/>
                <w:sz w:val="24"/>
                <w:szCs w:val="24"/>
              </w:rPr>
            </w:pPr>
          </w:p>
        </w:tc>
        <w:tc>
          <w:tcPr>
            <w:tcW w:w="2410" w:type="dxa"/>
          </w:tcPr>
          <w:p w14:paraId="067CE084">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Подготовка к практическому занятию.</w:t>
            </w:r>
          </w:p>
        </w:tc>
        <w:tc>
          <w:tcPr>
            <w:tcW w:w="992" w:type="dxa"/>
          </w:tcPr>
          <w:p w14:paraId="08A2418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1C0B184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060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79428010">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0607BA51">
            <w:pPr>
              <w:tabs>
                <w:tab w:val="left" w:pos="708"/>
              </w:tabs>
              <w:spacing w:after="0" w:line="240" w:lineRule="auto"/>
              <w:rPr>
                <w:rFonts w:ascii="Times New Roman" w:hAnsi="Times New Roman" w:cs="Times New Roman"/>
                <w:b/>
                <w:color w:val="auto"/>
              </w:rPr>
            </w:pPr>
          </w:p>
        </w:tc>
        <w:tc>
          <w:tcPr>
            <w:tcW w:w="1559" w:type="dxa"/>
            <w:vMerge w:val="continue"/>
          </w:tcPr>
          <w:p w14:paraId="260B0ED4">
            <w:pPr>
              <w:spacing w:after="0" w:line="276" w:lineRule="auto"/>
              <w:jc w:val="center"/>
              <w:rPr>
                <w:rFonts w:ascii="Times New Roman" w:hAnsi="Times New Roman" w:cs="Times New Roman"/>
                <w:caps/>
                <w:color w:val="auto"/>
                <w:sz w:val="24"/>
                <w:szCs w:val="24"/>
              </w:rPr>
            </w:pPr>
          </w:p>
        </w:tc>
        <w:tc>
          <w:tcPr>
            <w:tcW w:w="2410" w:type="dxa"/>
          </w:tcPr>
          <w:p w14:paraId="07A51A33">
            <w:pPr>
              <w:spacing w:after="0" w:line="240" w:lineRule="atLeast"/>
              <w:ind w:left="33"/>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3. Подготовка к решению кейс-задач</w:t>
            </w:r>
          </w:p>
        </w:tc>
        <w:tc>
          <w:tcPr>
            <w:tcW w:w="992" w:type="dxa"/>
          </w:tcPr>
          <w:p w14:paraId="11EB460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61877BBD">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A42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562" w:type="dxa"/>
            <w:vMerge w:val="restart"/>
          </w:tcPr>
          <w:p w14:paraId="2BE58A92">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restart"/>
            <w:shd w:val="clear" w:color="auto" w:fill="auto"/>
          </w:tcPr>
          <w:p w14:paraId="1C63E85E">
            <w:pPr>
              <w:pStyle w:val="30"/>
              <w:shd w:val="clear" w:color="auto" w:fill="auto"/>
              <w:spacing w:after="0" w:line="274" w:lineRule="exact"/>
              <w:ind w:firstLine="0"/>
              <w:jc w:val="both"/>
              <w:rPr>
                <w:color w:val="auto"/>
              </w:rPr>
            </w:pPr>
            <w:r>
              <w:rPr>
                <w:color w:val="auto"/>
              </w:rPr>
              <w:t>Арбитражное соглашение</w:t>
            </w:r>
          </w:p>
        </w:tc>
        <w:tc>
          <w:tcPr>
            <w:tcW w:w="1559" w:type="dxa"/>
            <w:vMerge w:val="restart"/>
          </w:tcPr>
          <w:p w14:paraId="28D3DACB">
            <w:pPr>
              <w:spacing w:after="0" w:line="276" w:lineRule="auto"/>
              <w:jc w:val="center"/>
              <w:rPr>
                <w:rFonts w:ascii="Times New Roman" w:hAnsi="Times New Roman" w:cs="Times New Roman"/>
                <w:caps/>
                <w:color w:val="auto"/>
                <w:sz w:val="24"/>
                <w:szCs w:val="24"/>
              </w:rPr>
            </w:pPr>
            <w:r>
              <w:rPr>
                <w:rFonts w:ascii="Times New Roman" w:hAnsi="Times New Roman" w:cs="Times New Roman"/>
                <w:caps/>
                <w:color w:val="auto"/>
                <w:sz w:val="24"/>
                <w:szCs w:val="24"/>
              </w:rPr>
              <w:t>3/3</w:t>
            </w:r>
          </w:p>
        </w:tc>
        <w:tc>
          <w:tcPr>
            <w:tcW w:w="2410" w:type="dxa"/>
          </w:tcPr>
          <w:p w14:paraId="2D057C07">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1. Работа с основной и дополнительной литературой, нормативными правовыми актами, Консультант-Плюс, ЭБС.</w:t>
            </w:r>
          </w:p>
        </w:tc>
        <w:tc>
          <w:tcPr>
            <w:tcW w:w="992" w:type="dxa"/>
          </w:tcPr>
          <w:p w14:paraId="6AB9C4D3">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1</w:t>
            </w:r>
          </w:p>
        </w:tc>
        <w:tc>
          <w:tcPr>
            <w:tcW w:w="992" w:type="dxa"/>
          </w:tcPr>
          <w:p w14:paraId="45AED3C4">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1</w:t>
            </w:r>
          </w:p>
        </w:tc>
      </w:tr>
      <w:tr w14:paraId="6571D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562" w:type="dxa"/>
            <w:vMerge w:val="continue"/>
          </w:tcPr>
          <w:p w14:paraId="36F11F5A">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532B1F10">
            <w:pPr>
              <w:tabs>
                <w:tab w:val="left" w:pos="708"/>
              </w:tabs>
              <w:spacing w:after="0" w:line="240" w:lineRule="auto"/>
              <w:rPr>
                <w:rFonts w:ascii="Times New Roman" w:hAnsi="Times New Roman" w:cs="Times New Roman"/>
                <w:b/>
                <w:color w:val="auto"/>
              </w:rPr>
            </w:pPr>
          </w:p>
        </w:tc>
        <w:tc>
          <w:tcPr>
            <w:tcW w:w="1559" w:type="dxa"/>
            <w:vMerge w:val="continue"/>
          </w:tcPr>
          <w:p w14:paraId="6A1B62B8">
            <w:pPr>
              <w:spacing w:after="0" w:line="276" w:lineRule="auto"/>
              <w:jc w:val="center"/>
              <w:rPr>
                <w:rFonts w:ascii="Times New Roman" w:hAnsi="Times New Roman" w:cs="Times New Roman"/>
                <w:caps/>
                <w:color w:val="auto"/>
                <w:sz w:val="24"/>
                <w:szCs w:val="24"/>
              </w:rPr>
            </w:pPr>
          </w:p>
        </w:tc>
        <w:tc>
          <w:tcPr>
            <w:tcW w:w="2410" w:type="dxa"/>
          </w:tcPr>
          <w:p w14:paraId="40585163">
            <w:pPr>
              <w:tabs>
                <w:tab w:val="left" w:pos="175"/>
              </w:tabs>
              <w:spacing w:after="0" w:line="240" w:lineRule="atLeast"/>
              <w:ind w:firstLine="33"/>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Изучение темы лекции.</w:t>
            </w:r>
          </w:p>
        </w:tc>
        <w:tc>
          <w:tcPr>
            <w:tcW w:w="992" w:type="dxa"/>
          </w:tcPr>
          <w:p w14:paraId="1BB548FC">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1</w:t>
            </w:r>
          </w:p>
        </w:tc>
        <w:tc>
          <w:tcPr>
            <w:tcW w:w="992" w:type="dxa"/>
          </w:tcPr>
          <w:p w14:paraId="4EB5CF79">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1</w:t>
            </w:r>
          </w:p>
        </w:tc>
      </w:tr>
      <w:tr w14:paraId="1F066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562" w:type="dxa"/>
            <w:vMerge w:val="continue"/>
          </w:tcPr>
          <w:p w14:paraId="7E79CAF6">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5B1DA42E">
            <w:pPr>
              <w:tabs>
                <w:tab w:val="left" w:pos="708"/>
              </w:tabs>
              <w:spacing w:after="0" w:line="240" w:lineRule="auto"/>
              <w:rPr>
                <w:rFonts w:ascii="Times New Roman" w:hAnsi="Times New Roman" w:cs="Times New Roman"/>
                <w:b/>
                <w:color w:val="auto"/>
              </w:rPr>
            </w:pPr>
          </w:p>
        </w:tc>
        <w:tc>
          <w:tcPr>
            <w:tcW w:w="1559" w:type="dxa"/>
            <w:vMerge w:val="continue"/>
          </w:tcPr>
          <w:p w14:paraId="5A601881">
            <w:pPr>
              <w:spacing w:after="0" w:line="276" w:lineRule="auto"/>
              <w:jc w:val="center"/>
              <w:rPr>
                <w:rFonts w:ascii="Times New Roman" w:hAnsi="Times New Roman" w:cs="Times New Roman"/>
                <w:caps/>
                <w:color w:val="auto"/>
                <w:sz w:val="24"/>
                <w:szCs w:val="24"/>
              </w:rPr>
            </w:pPr>
          </w:p>
        </w:tc>
        <w:tc>
          <w:tcPr>
            <w:tcW w:w="2410" w:type="dxa"/>
          </w:tcPr>
          <w:p w14:paraId="5755D467">
            <w:pPr>
              <w:tabs>
                <w:tab w:val="left" w:pos="175"/>
              </w:tabs>
              <w:spacing w:after="0" w:line="240" w:lineRule="atLeast"/>
              <w:ind w:firstLine="33"/>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3. Подготовка к практическому занятию.</w:t>
            </w:r>
          </w:p>
        </w:tc>
        <w:tc>
          <w:tcPr>
            <w:tcW w:w="992" w:type="dxa"/>
          </w:tcPr>
          <w:p w14:paraId="314A2403">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1</w:t>
            </w:r>
          </w:p>
        </w:tc>
        <w:tc>
          <w:tcPr>
            <w:tcW w:w="992" w:type="dxa"/>
          </w:tcPr>
          <w:p w14:paraId="552DA2FD">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1</w:t>
            </w:r>
          </w:p>
        </w:tc>
      </w:tr>
      <w:tr w14:paraId="7BE7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562" w:type="dxa"/>
            <w:vMerge w:val="restart"/>
          </w:tcPr>
          <w:p w14:paraId="52429038">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restart"/>
            <w:shd w:val="clear" w:color="auto" w:fill="auto"/>
          </w:tcPr>
          <w:p w14:paraId="386F9B39">
            <w:pPr>
              <w:pStyle w:val="30"/>
              <w:shd w:val="clear" w:color="auto" w:fill="auto"/>
              <w:spacing w:after="0" w:line="274" w:lineRule="exact"/>
              <w:ind w:firstLine="0"/>
              <w:jc w:val="both"/>
              <w:rPr>
                <w:color w:val="auto"/>
              </w:rPr>
            </w:pPr>
            <w:r>
              <w:rPr>
                <w:color w:val="auto"/>
              </w:rPr>
              <w:t>Арбитражное разбирательство</w:t>
            </w:r>
          </w:p>
        </w:tc>
        <w:tc>
          <w:tcPr>
            <w:tcW w:w="1559" w:type="dxa"/>
            <w:vMerge w:val="restart"/>
          </w:tcPr>
          <w:p w14:paraId="6856F7B8">
            <w:pPr>
              <w:spacing w:after="0" w:line="276" w:lineRule="auto"/>
              <w:jc w:val="center"/>
              <w:rPr>
                <w:rFonts w:ascii="Times New Roman" w:hAnsi="Times New Roman" w:cs="Times New Roman"/>
                <w:caps/>
                <w:color w:val="auto"/>
                <w:sz w:val="24"/>
                <w:szCs w:val="24"/>
              </w:rPr>
            </w:pPr>
            <w:r>
              <w:rPr>
                <w:rFonts w:ascii="Times New Roman" w:hAnsi="Times New Roman" w:cs="Times New Roman"/>
                <w:caps/>
                <w:color w:val="auto"/>
                <w:sz w:val="24"/>
                <w:szCs w:val="24"/>
              </w:rPr>
              <w:t>5/6</w:t>
            </w:r>
          </w:p>
        </w:tc>
        <w:tc>
          <w:tcPr>
            <w:tcW w:w="2410" w:type="dxa"/>
          </w:tcPr>
          <w:p w14:paraId="6E7634B8">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 xml:space="preserve">1. </w:t>
            </w:r>
            <w:r>
              <w:rPr>
                <w:rFonts w:ascii="Times New Roman" w:hAnsi="Times New Roman" w:cs="Times New Roman"/>
                <w:bCs/>
                <w:iCs/>
                <w:color w:val="auto"/>
                <w:spacing w:val="-4"/>
              </w:rPr>
              <w:t>Изучение темы лекции.</w:t>
            </w:r>
          </w:p>
        </w:tc>
        <w:tc>
          <w:tcPr>
            <w:tcW w:w="992" w:type="dxa"/>
          </w:tcPr>
          <w:p w14:paraId="20FDA6A8">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7473A84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4A1A5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4EC0148B">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76C35DB3">
            <w:pPr>
              <w:tabs>
                <w:tab w:val="left" w:pos="708"/>
              </w:tabs>
              <w:spacing w:after="0" w:line="240" w:lineRule="auto"/>
              <w:rPr>
                <w:rFonts w:ascii="Times New Roman" w:hAnsi="Times New Roman" w:cs="Times New Roman"/>
                <w:b/>
                <w:color w:val="auto"/>
              </w:rPr>
            </w:pPr>
          </w:p>
        </w:tc>
        <w:tc>
          <w:tcPr>
            <w:tcW w:w="1559" w:type="dxa"/>
            <w:vMerge w:val="continue"/>
          </w:tcPr>
          <w:p w14:paraId="38CB9BC4">
            <w:pPr>
              <w:spacing w:after="0" w:line="276" w:lineRule="auto"/>
              <w:jc w:val="center"/>
              <w:rPr>
                <w:rFonts w:ascii="Times New Roman" w:hAnsi="Times New Roman" w:cs="Times New Roman"/>
                <w:caps/>
                <w:color w:val="auto"/>
                <w:sz w:val="24"/>
                <w:szCs w:val="24"/>
              </w:rPr>
            </w:pPr>
          </w:p>
        </w:tc>
        <w:tc>
          <w:tcPr>
            <w:tcW w:w="2410" w:type="dxa"/>
          </w:tcPr>
          <w:p w14:paraId="6A003D02">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Подготовка к практическому занятию.</w:t>
            </w:r>
          </w:p>
        </w:tc>
        <w:tc>
          <w:tcPr>
            <w:tcW w:w="992" w:type="dxa"/>
          </w:tcPr>
          <w:p w14:paraId="3F1E3D1D">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4BF1844D">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785E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03CEC7C5">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31F4FBB2">
            <w:pPr>
              <w:tabs>
                <w:tab w:val="left" w:pos="708"/>
              </w:tabs>
              <w:spacing w:after="0" w:line="240" w:lineRule="auto"/>
              <w:rPr>
                <w:rFonts w:ascii="Times New Roman" w:hAnsi="Times New Roman" w:cs="Times New Roman"/>
                <w:b/>
                <w:color w:val="auto"/>
              </w:rPr>
            </w:pPr>
          </w:p>
        </w:tc>
        <w:tc>
          <w:tcPr>
            <w:tcW w:w="1559" w:type="dxa"/>
            <w:vMerge w:val="continue"/>
          </w:tcPr>
          <w:p w14:paraId="4E178BCC">
            <w:pPr>
              <w:spacing w:after="0" w:line="276" w:lineRule="auto"/>
              <w:jc w:val="center"/>
              <w:rPr>
                <w:rFonts w:ascii="Times New Roman" w:hAnsi="Times New Roman" w:cs="Times New Roman"/>
                <w:caps/>
                <w:color w:val="auto"/>
                <w:sz w:val="24"/>
                <w:szCs w:val="24"/>
              </w:rPr>
            </w:pPr>
          </w:p>
        </w:tc>
        <w:tc>
          <w:tcPr>
            <w:tcW w:w="2410" w:type="dxa"/>
          </w:tcPr>
          <w:p w14:paraId="55DD396D">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 xml:space="preserve">3. </w:t>
            </w:r>
            <w:r>
              <w:rPr>
                <w:rFonts w:ascii="Times New Roman" w:hAnsi="Times New Roman" w:eastAsia="Times New Roman" w:cs="Times New Roman"/>
                <w:bCs/>
                <w:iCs/>
                <w:color w:val="auto"/>
                <w:spacing w:val="-4"/>
                <w:lang w:eastAsia="ru-RU"/>
              </w:rPr>
              <w:t>Работа с основной и дополнительной литературой, нормативными правовыми актами, ЭБС, интернет-ресурсами.</w:t>
            </w:r>
          </w:p>
        </w:tc>
        <w:tc>
          <w:tcPr>
            <w:tcW w:w="992" w:type="dxa"/>
          </w:tcPr>
          <w:p w14:paraId="5B173A3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67FD2921">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4E87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4665141A">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3C195CF0">
            <w:pPr>
              <w:tabs>
                <w:tab w:val="left" w:pos="708"/>
              </w:tabs>
              <w:spacing w:after="0" w:line="240" w:lineRule="auto"/>
              <w:rPr>
                <w:rFonts w:ascii="Times New Roman" w:hAnsi="Times New Roman" w:cs="Times New Roman"/>
                <w:b/>
                <w:color w:val="auto"/>
              </w:rPr>
            </w:pPr>
          </w:p>
        </w:tc>
        <w:tc>
          <w:tcPr>
            <w:tcW w:w="1559" w:type="dxa"/>
            <w:vMerge w:val="continue"/>
          </w:tcPr>
          <w:p w14:paraId="687F16FE">
            <w:pPr>
              <w:spacing w:after="0" w:line="276" w:lineRule="auto"/>
              <w:jc w:val="center"/>
              <w:rPr>
                <w:rFonts w:ascii="Times New Roman" w:hAnsi="Times New Roman" w:cs="Times New Roman"/>
                <w:caps/>
                <w:color w:val="auto"/>
                <w:sz w:val="24"/>
                <w:szCs w:val="24"/>
              </w:rPr>
            </w:pPr>
          </w:p>
        </w:tc>
        <w:tc>
          <w:tcPr>
            <w:tcW w:w="2410" w:type="dxa"/>
          </w:tcPr>
          <w:p w14:paraId="446D9E67">
            <w:pPr>
              <w:spacing w:after="0" w:line="240" w:lineRule="atLeast"/>
              <w:rPr>
                <w:rFonts w:ascii="Times New Roman" w:hAnsi="Times New Roman" w:cs="Times New Roman"/>
                <w:bCs/>
                <w:iCs/>
                <w:color w:val="auto"/>
                <w:spacing w:val="-4"/>
              </w:rPr>
            </w:pPr>
            <w:r>
              <w:rPr>
                <w:rFonts w:ascii="Times New Roman" w:hAnsi="Times New Roman" w:eastAsia="Times New Roman" w:cs="Times New Roman"/>
                <w:bCs/>
                <w:iCs/>
                <w:color w:val="auto"/>
                <w:spacing w:val="-4"/>
                <w:lang w:eastAsia="ru-RU"/>
              </w:rPr>
              <w:t xml:space="preserve">4. Подготовка к контрольной работе </w:t>
            </w:r>
          </w:p>
        </w:tc>
        <w:tc>
          <w:tcPr>
            <w:tcW w:w="992" w:type="dxa"/>
          </w:tcPr>
          <w:p w14:paraId="3D49038D">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c>
          <w:tcPr>
            <w:tcW w:w="992" w:type="dxa"/>
          </w:tcPr>
          <w:p w14:paraId="6C63D4EB">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7E23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restart"/>
          </w:tcPr>
          <w:p w14:paraId="15FEAA95">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restart"/>
            <w:shd w:val="clear" w:color="auto" w:fill="auto"/>
          </w:tcPr>
          <w:p w14:paraId="481F2907">
            <w:pPr>
              <w:pStyle w:val="30"/>
              <w:shd w:val="clear" w:color="auto" w:fill="auto"/>
              <w:spacing w:after="0" w:line="283" w:lineRule="exact"/>
              <w:ind w:firstLine="0"/>
              <w:jc w:val="both"/>
              <w:rPr>
                <w:color w:val="auto"/>
              </w:rPr>
            </w:pPr>
            <w:r>
              <w:rPr>
                <w:color w:val="auto"/>
              </w:rPr>
              <w:t xml:space="preserve">Процессуальные вопросы. Стратегия </w:t>
            </w:r>
          </w:p>
        </w:tc>
        <w:tc>
          <w:tcPr>
            <w:tcW w:w="1559" w:type="dxa"/>
            <w:vMerge w:val="restart"/>
          </w:tcPr>
          <w:p w14:paraId="4A1E5961">
            <w:pPr>
              <w:spacing w:after="0" w:line="276" w:lineRule="auto"/>
              <w:jc w:val="center"/>
              <w:rPr>
                <w:rFonts w:ascii="Times New Roman" w:hAnsi="Times New Roman" w:cs="Times New Roman"/>
                <w:caps/>
                <w:color w:val="auto"/>
                <w:sz w:val="24"/>
                <w:szCs w:val="24"/>
              </w:rPr>
            </w:pPr>
            <w:r>
              <w:rPr>
                <w:rFonts w:ascii="Times New Roman" w:hAnsi="Times New Roman" w:cs="Times New Roman"/>
                <w:caps/>
                <w:color w:val="auto"/>
                <w:sz w:val="24"/>
                <w:szCs w:val="24"/>
              </w:rPr>
              <w:t>5/6</w:t>
            </w:r>
          </w:p>
        </w:tc>
        <w:tc>
          <w:tcPr>
            <w:tcW w:w="2410" w:type="dxa"/>
          </w:tcPr>
          <w:p w14:paraId="196AB94B">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 xml:space="preserve">1. </w:t>
            </w:r>
            <w:r>
              <w:rPr>
                <w:rFonts w:ascii="Times New Roman" w:hAnsi="Times New Roman" w:cs="Times New Roman"/>
                <w:bCs/>
                <w:iCs/>
                <w:color w:val="auto"/>
                <w:spacing w:val="-4"/>
              </w:rPr>
              <w:t>Изучение темы лекции.</w:t>
            </w:r>
          </w:p>
        </w:tc>
        <w:tc>
          <w:tcPr>
            <w:tcW w:w="992" w:type="dxa"/>
          </w:tcPr>
          <w:p w14:paraId="76C4571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1A9EB65D">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58EB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continue"/>
          </w:tcPr>
          <w:p w14:paraId="7ED989CB">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3CEC60E0">
            <w:pPr>
              <w:tabs>
                <w:tab w:val="left" w:pos="708"/>
              </w:tabs>
              <w:spacing w:after="0" w:line="240" w:lineRule="auto"/>
              <w:rPr>
                <w:rFonts w:ascii="Times New Roman" w:hAnsi="Times New Roman" w:cs="Times New Roman"/>
                <w:b/>
                <w:color w:val="auto"/>
              </w:rPr>
            </w:pPr>
          </w:p>
        </w:tc>
        <w:tc>
          <w:tcPr>
            <w:tcW w:w="1559" w:type="dxa"/>
            <w:vMerge w:val="continue"/>
          </w:tcPr>
          <w:p w14:paraId="114D28E1">
            <w:pPr>
              <w:spacing w:after="0" w:line="276" w:lineRule="auto"/>
              <w:jc w:val="center"/>
              <w:rPr>
                <w:rFonts w:ascii="Times New Roman" w:hAnsi="Times New Roman" w:cs="Times New Roman"/>
                <w:caps/>
                <w:color w:val="auto"/>
                <w:sz w:val="24"/>
                <w:szCs w:val="24"/>
              </w:rPr>
            </w:pPr>
          </w:p>
        </w:tc>
        <w:tc>
          <w:tcPr>
            <w:tcW w:w="2410" w:type="dxa"/>
          </w:tcPr>
          <w:p w14:paraId="22447F74">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Подготовка к практическому занятию.</w:t>
            </w:r>
          </w:p>
        </w:tc>
        <w:tc>
          <w:tcPr>
            <w:tcW w:w="992" w:type="dxa"/>
          </w:tcPr>
          <w:p w14:paraId="531FEE76">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3C72EDA9">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1E83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62" w:type="dxa"/>
            <w:vMerge w:val="continue"/>
          </w:tcPr>
          <w:p w14:paraId="3B41365D">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0DA78C80">
            <w:pPr>
              <w:tabs>
                <w:tab w:val="left" w:pos="708"/>
              </w:tabs>
              <w:spacing w:after="0" w:line="240" w:lineRule="auto"/>
              <w:rPr>
                <w:rFonts w:ascii="Times New Roman" w:hAnsi="Times New Roman" w:cs="Times New Roman"/>
                <w:b/>
                <w:color w:val="auto"/>
              </w:rPr>
            </w:pPr>
          </w:p>
        </w:tc>
        <w:tc>
          <w:tcPr>
            <w:tcW w:w="1559" w:type="dxa"/>
            <w:vMerge w:val="continue"/>
          </w:tcPr>
          <w:p w14:paraId="28EBC762">
            <w:pPr>
              <w:spacing w:after="0" w:line="276" w:lineRule="auto"/>
              <w:jc w:val="center"/>
              <w:rPr>
                <w:rFonts w:ascii="Times New Roman" w:hAnsi="Times New Roman" w:cs="Times New Roman"/>
                <w:caps/>
                <w:color w:val="auto"/>
                <w:sz w:val="24"/>
                <w:szCs w:val="24"/>
              </w:rPr>
            </w:pPr>
          </w:p>
        </w:tc>
        <w:tc>
          <w:tcPr>
            <w:tcW w:w="2410" w:type="dxa"/>
          </w:tcPr>
          <w:p w14:paraId="2C6FA3B9">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 xml:space="preserve">3. </w:t>
            </w:r>
            <w:r>
              <w:rPr>
                <w:rFonts w:ascii="Times New Roman" w:hAnsi="Times New Roman" w:eastAsia="Times New Roman" w:cs="Times New Roman"/>
                <w:bCs/>
                <w:iCs/>
                <w:color w:val="auto"/>
                <w:spacing w:val="-4"/>
                <w:lang w:eastAsia="ru-RU"/>
              </w:rPr>
              <w:t>Работа с основной и дополнительной литературой, нормативными правовыми актами, ЭБС, интернет-ресурсами.</w:t>
            </w:r>
          </w:p>
        </w:tc>
        <w:tc>
          <w:tcPr>
            <w:tcW w:w="992" w:type="dxa"/>
          </w:tcPr>
          <w:p w14:paraId="6158AB2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42CA99E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6C1C9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562" w:type="dxa"/>
            <w:vMerge w:val="continue"/>
          </w:tcPr>
          <w:p w14:paraId="45D38D65">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408F8E40">
            <w:pPr>
              <w:tabs>
                <w:tab w:val="left" w:pos="708"/>
              </w:tabs>
              <w:spacing w:after="0" w:line="240" w:lineRule="auto"/>
              <w:rPr>
                <w:rFonts w:ascii="Times New Roman" w:hAnsi="Times New Roman" w:cs="Times New Roman"/>
                <w:b/>
                <w:color w:val="auto"/>
              </w:rPr>
            </w:pPr>
          </w:p>
        </w:tc>
        <w:tc>
          <w:tcPr>
            <w:tcW w:w="1559" w:type="dxa"/>
            <w:vMerge w:val="continue"/>
          </w:tcPr>
          <w:p w14:paraId="43E9189F">
            <w:pPr>
              <w:spacing w:after="0" w:line="276" w:lineRule="auto"/>
              <w:jc w:val="center"/>
              <w:rPr>
                <w:rFonts w:ascii="Times New Roman" w:hAnsi="Times New Roman" w:cs="Times New Roman"/>
                <w:caps/>
                <w:color w:val="auto"/>
                <w:sz w:val="24"/>
                <w:szCs w:val="24"/>
              </w:rPr>
            </w:pPr>
          </w:p>
        </w:tc>
        <w:tc>
          <w:tcPr>
            <w:tcW w:w="2410" w:type="dxa"/>
          </w:tcPr>
          <w:p w14:paraId="79132050">
            <w:pPr>
              <w:spacing w:after="0" w:line="240" w:lineRule="atLeast"/>
              <w:rPr>
                <w:rFonts w:ascii="Times New Roman" w:hAnsi="Times New Roman" w:cs="Times New Roman"/>
                <w:bCs/>
                <w:iCs/>
                <w:color w:val="auto"/>
                <w:spacing w:val="-4"/>
              </w:rPr>
            </w:pPr>
            <w:r>
              <w:rPr>
                <w:rFonts w:ascii="Times New Roman" w:hAnsi="Times New Roman" w:eastAsia="Times New Roman" w:cs="Times New Roman"/>
                <w:bCs/>
                <w:iCs/>
                <w:color w:val="auto"/>
                <w:spacing w:val="-4"/>
                <w:lang w:eastAsia="ru-RU"/>
              </w:rPr>
              <w:t xml:space="preserve">4. Подготовка к контрольной работе </w:t>
            </w:r>
          </w:p>
        </w:tc>
        <w:tc>
          <w:tcPr>
            <w:tcW w:w="992" w:type="dxa"/>
          </w:tcPr>
          <w:p w14:paraId="21BB77DC">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c>
          <w:tcPr>
            <w:tcW w:w="992" w:type="dxa"/>
          </w:tcPr>
          <w:p w14:paraId="761BD888">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6BD0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restart"/>
          </w:tcPr>
          <w:p w14:paraId="29B6CEDE">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restart"/>
            <w:shd w:val="clear" w:color="auto" w:fill="auto"/>
          </w:tcPr>
          <w:p w14:paraId="65278E59">
            <w:pPr>
              <w:pStyle w:val="30"/>
              <w:shd w:val="clear" w:color="auto" w:fill="auto"/>
              <w:spacing w:after="0" w:line="274" w:lineRule="exact"/>
              <w:ind w:firstLine="0"/>
              <w:jc w:val="both"/>
              <w:rPr>
                <w:color w:val="auto"/>
              </w:rPr>
            </w:pPr>
            <w:r>
              <w:rPr>
                <w:color w:val="auto"/>
              </w:rPr>
              <w:t xml:space="preserve">Оспаривание, признание и приведение в исполнение арбитражных решений </w:t>
            </w:r>
          </w:p>
        </w:tc>
        <w:tc>
          <w:tcPr>
            <w:tcW w:w="1559" w:type="dxa"/>
            <w:vMerge w:val="restart"/>
          </w:tcPr>
          <w:p w14:paraId="06823286">
            <w:pPr>
              <w:spacing w:after="0" w:line="276" w:lineRule="auto"/>
              <w:jc w:val="center"/>
              <w:rPr>
                <w:rFonts w:ascii="Times New Roman" w:hAnsi="Times New Roman" w:cs="Times New Roman"/>
                <w:caps/>
                <w:color w:val="auto"/>
                <w:sz w:val="24"/>
                <w:szCs w:val="24"/>
              </w:rPr>
            </w:pPr>
            <w:r>
              <w:rPr>
                <w:rFonts w:ascii="Times New Roman" w:hAnsi="Times New Roman" w:cs="Times New Roman"/>
                <w:caps/>
                <w:color w:val="auto"/>
                <w:sz w:val="24"/>
                <w:szCs w:val="24"/>
              </w:rPr>
              <w:t>5/5</w:t>
            </w:r>
          </w:p>
        </w:tc>
        <w:tc>
          <w:tcPr>
            <w:tcW w:w="2410" w:type="dxa"/>
          </w:tcPr>
          <w:p w14:paraId="59586A9C">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 xml:space="preserve">1. </w:t>
            </w:r>
            <w:r>
              <w:rPr>
                <w:rFonts w:ascii="Times New Roman" w:hAnsi="Times New Roman" w:cs="Times New Roman"/>
                <w:bCs/>
                <w:iCs/>
                <w:color w:val="auto"/>
                <w:spacing w:val="-4"/>
              </w:rPr>
              <w:t>Изучение темы лекции.</w:t>
            </w:r>
          </w:p>
        </w:tc>
        <w:tc>
          <w:tcPr>
            <w:tcW w:w="992" w:type="dxa"/>
          </w:tcPr>
          <w:p w14:paraId="3C008F5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57C6F5E0">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431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continue"/>
          </w:tcPr>
          <w:p w14:paraId="0BA02A10">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1F344EA2">
            <w:pPr>
              <w:tabs>
                <w:tab w:val="left" w:pos="708"/>
              </w:tabs>
              <w:spacing w:after="0" w:line="240" w:lineRule="auto"/>
              <w:rPr>
                <w:rFonts w:ascii="Times New Roman" w:hAnsi="Times New Roman" w:cs="Times New Roman"/>
                <w:b/>
                <w:color w:val="auto"/>
              </w:rPr>
            </w:pPr>
          </w:p>
        </w:tc>
        <w:tc>
          <w:tcPr>
            <w:tcW w:w="1559" w:type="dxa"/>
            <w:vMerge w:val="continue"/>
          </w:tcPr>
          <w:p w14:paraId="19D4A01D">
            <w:pPr>
              <w:spacing w:after="0" w:line="276" w:lineRule="auto"/>
              <w:jc w:val="center"/>
              <w:rPr>
                <w:rFonts w:ascii="Times New Roman" w:hAnsi="Times New Roman" w:cs="Times New Roman"/>
                <w:caps/>
                <w:color w:val="auto"/>
                <w:sz w:val="24"/>
                <w:szCs w:val="24"/>
              </w:rPr>
            </w:pPr>
          </w:p>
        </w:tc>
        <w:tc>
          <w:tcPr>
            <w:tcW w:w="2410" w:type="dxa"/>
          </w:tcPr>
          <w:p w14:paraId="4E388DCC">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Подготовка к практическому занятию.</w:t>
            </w:r>
          </w:p>
        </w:tc>
        <w:tc>
          <w:tcPr>
            <w:tcW w:w="992" w:type="dxa"/>
          </w:tcPr>
          <w:p w14:paraId="489B9C47">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6DEE0287">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3739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562" w:type="dxa"/>
            <w:vMerge w:val="continue"/>
          </w:tcPr>
          <w:p w14:paraId="25403E6D">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4495278A">
            <w:pPr>
              <w:tabs>
                <w:tab w:val="left" w:pos="708"/>
              </w:tabs>
              <w:spacing w:after="0" w:line="240" w:lineRule="auto"/>
              <w:rPr>
                <w:rFonts w:ascii="Times New Roman" w:hAnsi="Times New Roman" w:cs="Times New Roman"/>
                <w:b/>
                <w:color w:val="auto"/>
              </w:rPr>
            </w:pPr>
          </w:p>
        </w:tc>
        <w:tc>
          <w:tcPr>
            <w:tcW w:w="1559" w:type="dxa"/>
            <w:vMerge w:val="continue"/>
          </w:tcPr>
          <w:p w14:paraId="5BA90BDB">
            <w:pPr>
              <w:spacing w:after="0" w:line="276" w:lineRule="auto"/>
              <w:jc w:val="center"/>
              <w:rPr>
                <w:rFonts w:ascii="Times New Roman" w:hAnsi="Times New Roman" w:cs="Times New Roman"/>
                <w:caps/>
                <w:color w:val="auto"/>
                <w:sz w:val="24"/>
                <w:szCs w:val="24"/>
              </w:rPr>
            </w:pPr>
          </w:p>
        </w:tc>
        <w:tc>
          <w:tcPr>
            <w:tcW w:w="2410" w:type="dxa"/>
          </w:tcPr>
          <w:p w14:paraId="3C4D74CA">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 xml:space="preserve">3. </w:t>
            </w:r>
            <w:r>
              <w:rPr>
                <w:rFonts w:ascii="Times New Roman" w:hAnsi="Times New Roman" w:eastAsia="Times New Roman" w:cs="Times New Roman"/>
                <w:bCs/>
                <w:iCs/>
                <w:color w:val="auto"/>
                <w:spacing w:val="-4"/>
                <w:lang w:eastAsia="ru-RU"/>
              </w:rPr>
              <w:t>Работа с основной и дополнительной литературой, нормативными правовыми актами, ЭБС, интернет-ресурсами.</w:t>
            </w:r>
          </w:p>
        </w:tc>
        <w:tc>
          <w:tcPr>
            <w:tcW w:w="992" w:type="dxa"/>
          </w:tcPr>
          <w:p w14:paraId="36CA2667">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129536EA">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AFBD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562" w:type="dxa"/>
            <w:vMerge w:val="continue"/>
          </w:tcPr>
          <w:p w14:paraId="0C8676A3">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0E8C556E">
            <w:pPr>
              <w:tabs>
                <w:tab w:val="left" w:pos="708"/>
              </w:tabs>
              <w:spacing w:after="0" w:line="240" w:lineRule="auto"/>
              <w:rPr>
                <w:rFonts w:ascii="Times New Roman" w:hAnsi="Times New Roman" w:cs="Times New Roman"/>
                <w:b/>
                <w:color w:val="auto"/>
              </w:rPr>
            </w:pPr>
          </w:p>
        </w:tc>
        <w:tc>
          <w:tcPr>
            <w:tcW w:w="1559" w:type="dxa"/>
            <w:vMerge w:val="continue"/>
          </w:tcPr>
          <w:p w14:paraId="0D392427">
            <w:pPr>
              <w:spacing w:after="0" w:line="276" w:lineRule="auto"/>
              <w:jc w:val="center"/>
              <w:rPr>
                <w:rFonts w:ascii="Times New Roman" w:hAnsi="Times New Roman" w:cs="Times New Roman"/>
                <w:caps/>
                <w:color w:val="auto"/>
                <w:sz w:val="24"/>
                <w:szCs w:val="24"/>
              </w:rPr>
            </w:pPr>
          </w:p>
        </w:tc>
        <w:tc>
          <w:tcPr>
            <w:tcW w:w="2410" w:type="dxa"/>
          </w:tcPr>
          <w:p w14:paraId="7A7309AB">
            <w:pPr>
              <w:spacing w:after="0" w:line="240" w:lineRule="atLeast"/>
              <w:rPr>
                <w:rFonts w:ascii="Times New Roman" w:hAnsi="Times New Roman" w:cs="Times New Roman"/>
                <w:bCs/>
                <w:iCs/>
                <w:color w:val="auto"/>
                <w:spacing w:val="-4"/>
              </w:rPr>
            </w:pPr>
            <w:r>
              <w:rPr>
                <w:rFonts w:ascii="Times New Roman" w:hAnsi="Times New Roman" w:eastAsia="Times New Roman" w:cs="Times New Roman"/>
                <w:bCs/>
                <w:iCs/>
                <w:color w:val="auto"/>
                <w:spacing w:val="-4"/>
                <w:lang w:eastAsia="ru-RU"/>
              </w:rPr>
              <w:t xml:space="preserve">4. Подготовка к контрольной работе </w:t>
            </w:r>
          </w:p>
          <w:p w14:paraId="70E92D15">
            <w:pPr>
              <w:spacing w:after="0" w:line="240" w:lineRule="atLeast"/>
              <w:rPr>
                <w:rFonts w:ascii="Times New Roman" w:hAnsi="Times New Roman" w:cs="Times New Roman"/>
                <w:bCs/>
                <w:iCs/>
                <w:color w:val="auto"/>
                <w:spacing w:val="-4"/>
              </w:rPr>
            </w:pPr>
          </w:p>
        </w:tc>
        <w:tc>
          <w:tcPr>
            <w:tcW w:w="992" w:type="dxa"/>
          </w:tcPr>
          <w:p w14:paraId="0D6AC170">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c>
          <w:tcPr>
            <w:tcW w:w="992" w:type="dxa"/>
          </w:tcPr>
          <w:p w14:paraId="1C8C4892">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25A5B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restart"/>
          </w:tcPr>
          <w:p w14:paraId="4F26F923">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restart"/>
            <w:shd w:val="clear" w:color="auto" w:fill="auto"/>
          </w:tcPr>
          <w:p w14:paraId="74184A51">
            <w:pPr>
              <w:pStyle w:val="30"/>
              <w:shd w:val="clear" w:color="auto" w:fill="auto"/>
              <w:spacing w:after="0" w:line="283" w:lineRule="exact"/>
              <w:ind w:firstLine="0"/>
              <w:jc w:val="both"/>
              <w:rPr>
                <w:color w:val="auto"/>
              </w:rPr>
            </w:pPr>
            <w:r>
              <w:rPr>
                <w:color w:val="auto"/>
              </w:rPr>
              <w:t>Мирное урегулирование споров под эгидой международного коммерческого арбитража</w:t>
            </w:r>
          </w:p>
        </w:tc>
        <w:tc>
          <w:tcPr>
            <w:tcW w:w="1559" w:type="dxa"/>
            <w:vMerge w:val="restart"/>
          </w:tcPr>
          <w:p w14:paraId="6ABE5E71">
            <w:pPr>
              <w:spacing w:after="0" w:line="276" w:lineRule="auto"/>
              <w:jc w:val="center"/>
              <w:rPr>
                <w:rFonts w:ascii="Times New Roman" w:hAnsi="Times New Roman" w:cs="Times New Roman"/>
                <w:caps/>
                <w:color w:val="auto"/>
                <w:sz w:val="24"/>
                <w:szCs w:val="24"/>
              </w:rPr>
            </w:pPr>
            <w:r>
              <w:rPr>
                <w:rFonts w:ascii="Times New Roman" w:hAnsi="Times New Roman" w:cs="Times New Roman"/>
                <w:caps/>
                <w:color w:val="auto"/>
                <w:sz w:val="24"/>
                <w:szCs w:val="24"/>
              </w:rPr>
              <w:t>5/5</w:t>
            </w:r>
          </w:p>
        </w:tc>
        <w:tc>
          <w:tcPr>
            <w:tcW w:w="2410" w:type="dxa"/>
          </w:tcPr>
          <w:p w14:paraId="58291AD8">
            <w:pPr>
              <w:spacing w:after="0" w:line="240" w:lineRule="atLeast"/>
              <w:rPr>
                <w:rFonts w:ascii="Times New Roman" w:hAnsi="Times New Roman" w:eastAsia="Times New Roman" w:cs="Times New Roman"/>
                <w:caps/>
                <w:color w:val="auto"/>
                <w:lang w:eastAsia="ru-RU"/>
              </w:rPr>
            </w:pPr>
            <w:r>
              <w:rPr>
                <w:rFonts w:ascii="Times New Roman" w:hAnsi="Times New Roman" w:eastAsia="Times New Roman" w:cs="Times New Roman"/>
                <w:bCs/>
                <w:iCs/>
                <w:color w:val="auto"/>
                <w:spacing w:val="-4"/>
                <w:lang w:eastAsia="ru-RU"/>
              </w:rPr>
              <w:t xml:space="preserve">1. </w:t>
            </w:r>
            <w:r>
              <w:rPr>
                <w:rFonts w:ascii="Times New Roman" w:hAnsi="Times New Roman" w:cs="Times New Roman"/>
                <w:bCs/>
                <w:iCs/>
                <w:color w:val="auto"/>
                <w:spacing w:val="-4"/>
              </w:rPr>
              <w:t>Изучение темы лекции.</w:t>
            </w:r>
          </w:p>
        </w:tc>
        <w:tc>
          <w:tcPr>
            <w:tcW w:w="992" w:type="dxa"/>
          </w:tcPr>
          <w:p w14:paraId="1A437DB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3F646F7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C4D0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continue"/>
          </w:tcPr>
          <w:p w14:paraId="13711FC9">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46166CCB">
            <w:pPr>
              <w:pStyle w:val="30"/>
              <w:shd w:val="clear" w:color="auto" w:fill="auto"/>
              <w:spacing w:after="0" w:line="283" w:lineRule="exact"/>
              <w:ind w:firstLine="0"/>
              <w:jc w:val="both"/>
              <w:rPr>
                <w:color w:val="auto"/>
              </w:rPr>
            </w:pPr>
          </w:p>
        </w:tc>
        <w:tc>
          <w:tcPr>
            <w:tcW w:w="1559" w:type="dxa"/>
            <w:vMerge w:val="continue"/>
          </w:tcPr>
          <w:p w14:paraId="2DE88ED4">
            <w:pPr>
              <w:spacing w:after="0" w:line="276" w:lineRule="auto"/>
              <w:jc w:val="center"/>
              <w:rPr>
                <w:rFonts w:ascii="Times New Roman" w:hAnsi="Times New Roman" w:cs="Times New Roman"/>
                <w:caps/>
                <w:color w:val="auto"/>
                <w:sz w:val="24"/>
                <w:szCs w:val="24"/>
              </w:rPr>
            </w:pPr>
          </w:p>
        </w:tc>
        <w:tc>
          <w:tcPr>
            <w:tcW w:w="2410" w:type="dxa"/>
          </w:tcPr>
          <w:p w14:paraId="2F95B551">
            <w:pPr>
              <w:spacing w:after="0" w:line="240" w:lineRule="atLeast"/>
              <w:rPr>
                <w:rFonts w:ascii="Times New Roman" w:hAnsi="Times New Roman" w:eastAsia="Times New Roman" w:cs="Times New Roman"/>
                <w:bCs/>
                <w:iCs/>
                <w:color w:val="auto"/>
                <w:spacing w:val="-4"/>
                <w:lang w:eastAsia="ru-RU"/>
              </w:rPr>
            </w:pPr>
            <w:r>
              <w:rPr>
                <w:rFonts w:ascii="Times New Roman" w:hAnsi="Times New Roman" w:eastAsia="Times New Roman" w:cs="Times New Roman"/>
                <w:bCs/>
                <w:iCs/>
                <w:color w:val="auto"/>
                <w:spacing w:val="-4"/>
                <w:lang w:eastAsia="ru-RU"/>
              </w:rPr>
              <w:t>2. Подготовка к практическому занятию, контрольной работе.</w:t>
            </w:r>
          </w:p>
        </w:tc>
        <w:tc>
          <w:tcPr>
            <w:tcW w:w="992" w:type="dxa"/>
          </w:tcPr>
          <w:p w14:paraId="62348AE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1BD4A6CB">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4772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continue"/>
          </w:tcPr>
          <w:p w14:paraId="605A7E6D">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757CB2ED">
            <w:pPr>
              <w:pStyle w:val="30"/>
              <w:shd w:val="clear" w:color="auto" w:fill="auto"/>
              <w:spacing w:after="0" w:line="283" w:lineRule="exact"/>
              <w:ind w:firstLine="0"/>
              <w:jc w:val="both"/>
              <w:rPr>
                <w:color w:val="auto"/>
              </w:rPr>
            </w:pPr>
          </w:p>
        </w:tc>
        <w:tc>
          <w:tcPr>
            <w:tcW w:w="1559" w:type="dxa"/>
            <w:vMerge w:val="continue"/>
          </w:tcPr>
          <w:p w14:paraId="5D8D4328">
            <w:pPr>
              <w:spacing w:after="0" w:line="276" w:lineRule="auto"/>
              <w:jc w:val="center"/>
              <w:rPr>
                <w:rFonts w:ascii="Times New Roman" w:hAnsi="Times New Roman" w:cs="Times New Roman"/>
                <w:caps/>
                <w:color w:val="auto"/>
                <w:sz w:val="24"/>
                <w:szCs w:val="24"/>
              </w:rPr>
            </w:pPr>
          </w:p>
        </w:tc>
        <w:tc>
          <w:tcPr>
            <w:tcW w:w="2410" w:type="dxa"/>
          </w:tcPr>
          <w:p w14:paraId="3698AA46">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 xml:space="preserve">3. </w:t>
            </w:r>
            <w:r>
              <w:rPr>
                <w:rFonts w:ascii="Times New Roman" w:hAnsi="Times New Roman" w:eastAsia="Times New Roman" w:cs="Times New Roman"/>
                <w:bCs/>
                <w:iCs/>
                <w:color w:val="auto"/>
                <w:spacing w:val="-4"/>
                <w:lang w:eastAsia="ru-RU"/>
              </w:rPr>
              <w:t>Работа с основной и дополнительной литературой, нормативными правовыми актами, ЭБС, интернет-ресурсами.</w:t>
            </w:r>
          </w:p>
        </w:tc>
        <w:tc>
          <w:tcPr>
            <w:tcW w:w="992" w:type="dxa"/>
          </w:tcPr>
          <w:p w14:paraId="381E612D">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992" w:type="dxa"/>
          </w:tcPr>
          <w:p w14:paraId="313FC7C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4F43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continue"/>
          </w:tcPr>
          <w:p w14:paraId="5CD57477">
            <w:pPr>
              <w:pStyle w:val="14"/>
              <w:numPr>
                <w:ilvl w:val="0"/>
                <w:numId w:val="7"/>
              </w:numPr>
              <w:spacing w:after="0" w:line="276" w:lineRule="auto"/>
              <w:jc w:val="center"/>
              <w:rPr>
                <w:rFonts w:ascii="Times New Roman" w:hAnsi="Times New Roman" w:cs="Times New Roman"/>
                <w:caps/>
                <w:color w:val="auto"/>
                <w:sz w:val="24"/>
                <w:szCs w:val="24"/>
              </w:rPr>
            </w:pPr>
          </w:p>
        </w:tc>
        <w:tc>
          <w:tcPr>
            <w:tcW w:w="3119" w:type="dxa"/>
            <w:vMerge w:val="continue"/>
            <w:shd w:val="clear" w:color="auto" w:fill="auto"/>
          </w:tcPr>
          <w:p w14:paraId="5F5FD6AC">
            <w:pPr>
              <w:pStyle w:val="30"/>
              <w:shd w:val="clear" w:color="auto" w:fill="auto"/>
              <w:spacing w:after="0" w:line="283" w:lineRule="exact"/>
              <w:ind w:firstLine="0"/>
              <w:jc w:val="both"/>
              <w:rPr>
                <w:color w:val="auto"/>
              </w:rPr>
            </w:pPr>
          </w:p>
        </w:tc>
        <w:tc>
          <w:tcPr>
            <w:tcW w:w="1559" w:type="dxa"/>
            <w:vMerge w:val="continue"/>
          </w:tcPr>
          <w:p w14:paraId="6B6A2EB1">
            <w:pPr>
              <w:spacing w:after="0" w:line="276" w:lineRule="auto"/>
              <w:jc w:val="center"/>
              <w:rPr>
                <w:rFonts w:ascii="Times New Roman" w:hAnsi="Times New Roman" w:cs="Times New Roman"/>
                <w:caps/>
                <w:color w:val="auto"/>
                <w:sz w:val="24"/>
                <w:szCs w:val="24"/>
              </w:rPr>
            </w:pPr>
          </w:p>
        </w:tc>
        <w:tc>
          <w:tcPr>
            <w:tcW w:w="2410" w:type="dxa"/>
          </w:tcPr>
          <w:p w14:paraId="79A67CF5">
            <w:pPr>
              <w:spacing w:after="0" w:line="240" w:lineRule="atLeast"/>
              <w:rPr>
                <w:rFonts w:ascii="Times New Roman" w:hAnsi="Times New Roman" w:cs="Times New Roman"/>
                <w:bCs/>
                <w:iCs/>
                <w:color w:val="auto"/>
                <w:spacing w:val="-4"/>
              </w:rPr>
            </w:pPr>
            <w:r>
              <w:rPr>
                <w:rFonts w:ascii="Times New Roman" w:hAnsi="Times New Roman" w:eastAsia="Times New Roman" w:cs="Times New Roman"/>
                <w:bCs/>
                <w:iCs/>
                <w:color w:val="auto"/>
                <w:spacing w:val="-4"/>
                <w:lang w:eastAsia="ru-RU"/>
              </w:rPr>
              <w:t xml:space="preserve">4. Подготовка к зачету </w:t>
            </w:r>
          </w:p>
          <w:p w14:paraId="4EFA1052">
            <w:pPr>
              <w:spacing w:after="0" w:line="240" w:lineRule="atLeast"/>
              <w:rPr>
                <w:rFonts w:ascii="Times New Roman" w:hAnsi="Times New Roman" w:cs="Times New Roman"/>
                <w:bCs/>
                <w:iCs/>
                <w:color w:val="auto"/>
                <w:spacing w:val="-4"/>
              </w:rPr>
            </w:pPr>
          </w:p>
        </w:tc>
        <w:tc>
          <w:tcPr>
            <w:tcW w:w="992" w:type="dxa"/>
          </w:tcPr>
          <w:p w14:paraId="71A5312F">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c>
          <w:tcPr>
            <w:tcW w:w="992" w:type="dxa"/>
          </w:tcPr>
          <w:p w14:paraId="4C5BCBA8">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44726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E0000B8">
            <w:pPr>
              <w:spacing w:after="0" w:line="276" w:lineRule="auto"/>
              <w:jc w:val="center"/>
              <w:rPr>
                <w:rFonts w:ascii="Times New Roman" w:hAnsi="Times New Roman" w:cs="Times New Roman"/>
                <w:b/>
                <w:caps/>
                <w:color w:val="auto"/>
                <w:sz w:val="28"/>
                <w:szCs w:val="28"/>
              </w:rPr>
            </w:pPr>
          </w:p>
        </w:tc>
        <w:tc>
          <w:tcPr>
            <w:tcW w:w="3119" w:type="dxa"/>
          </w:tcPr>
          <w:p w14:paraId="0BEB9A70">
            <w:pPr>
              <w:spacing w:after="0" w:line="276" w:lineRule="auto"/>
              <w:jc w:val="center"/>
              <w:rPr>
                <w:rFonts w:ascii="Times New Roman" w:hAnsi="Times New Roman" w:cs="Times New Roman"/>
                <w:b/>
                <w:caps/>
                <w:color w:val="auto"/>
                <w:sz w:val="24"/>
                <w:szCs w:val="24"/>
              </w:rPr>
            </w:pPr>
            <w:r>
              <w:rPr>
                <w:rFonts w:ascii="Times New Roman" w:hAnsi="Times New Roman" w:cs="Times New Roman"/>
                <w:b/>
                <w:caps/>
                <w:color w:val="auto"/>
                <w:sz w:val="24"/>
                <w:szCs w:val="24"/>
              </w:rPr>
              <w:t xml:space="preserve">Итого: </w:t>
            </w:r>
          </w:p>
        </w:tc>
        <w:tc>
          <w:tcPr>
            <w:tcW w:w="1559" w:type="dxa"/>
          </w:tcPr>
          <w:p w14:paraId="0E878397">
            <w:pPr>
              <w:spacing w:after="0" w:line="276" w:lineRule="auto"/>
              <w:jc w:val="center"/>
              <w:rPr>
                <w:rFonts w:ascii="Times New Roman" w:hAnsi="Times New Roman" w:cs="Times New Roman"/>
                <w:b/>
                <w:caps/>
                <w:color w:val="auto"/>
                <w:sz w:val="24"/>
                <w:szCs w:val="24"/>
              </w:rPr>
            </w:pPr>
            <w:r>
              <w:rPr>
                <w:rFonts w:ascii="Times New Roman" w:hAnsi="Times New Roman" w:cs="Times New Roman"/>
                <w:b/>
                <w:caps/>
                <w:color w:val="auto"/>
                <w:sz w:val="24"/>
                <w:szCs w:val="24"/>
              </w:rPr>
              <w:t>46/48</w:t>
            </w:r>
          </w:p>
        </w:tc>
        <w:tc>
          <w:tcPr>
            <w:tcW w:w="2410" w:type="dxa"/>
          </w:tcPr>
          <w:p w14:paraId="74FDCE7C">
            <w:pPr>
              <w:spacing w:after="0" w:line="276" w:lineRule="auto"/>
              <w:jc w:val="center"/>
              <w:rPr>
                <w:rFonts w:ascii="Times New Roman" w:hAnsi="Times New Roman" w:cs="Times New Roman"/>
                <w:b/>
                <w:caps/>
                <w:color w:val="auto"/>
                <w:sz w:val="24"/>
                <w:szCs w:val="24"/>
              </w:rPr>
            </w:pPr>
          </w:p>
        </w:tc>
        <w:tc>
          <w:tcPr>
            <w:tcW w:w="992" w:type="dxa"/>
          </w:tcPr>
          <w:p w14:paraId="00F67D37">
            <w:pPr>
              <w:spacing w:after="0" w:line="276" w:lineRule="auto"/>
              <w:jc w:val="center"/>
              <w:rPr>
                <w:rFonts w:ascii="Times New Roman" w:hAnsi="Times New Roman" w:cs="Times New Roman"/>
                <w:b/>
                <w:caps/>
                <w:color w:val="auto"/>
                <w:sz w:val="24"/>
                <w:szCs w:val="24"/>
              </w:rPr>
            </w:pPr>
            <w:r>
              <w:rPr>
                <w:rFonts w:ascii="Times New Roman" w:hAnsi="Times New Roman" w:cs="Times New Roman"/>
                <w:b/>
                <w:caps/>
                <w:color w:val="auto"/>
                <w:sz w:val="24"/>
                <w:szCs w:val="24"/>
              </w:rPr>
              <w:t>46</w:t>
            </w:r>
          </w:p>
        </w:tc>
        <w:tc>
          <w:tcPr>
            <w:tcW w:w="992" w:type="dxa"/>
          </w:tcPr>
          <w:p w14:paraId="617ABFF6">
            <w:pPr>
              <w:spacing w:after="0" w:line="276" w:lineRule="auto"/>
              <w:jc w:val="center"/>
              <w:rPr>
                <w:rFonts w:ascii="Times New Roman" w:hAnsi="Times New Roman" w:cs="Times New Roman"/>
                <w:b/>
                <w:caps/>
                <w:color w:val="auto"/>
                <w:sz w:val="24"/>
                <w:szCs w:val="24"/>
              </w:rPr>
            </w:pPr>
            <w:r>
              <w:rPr>
                <w:rFonts w:ascii="Times New Roman" w:hAnsi="Times New Roman" w:cs="Times New Roman"/>
                <w:b/>
                <w:caps/>
                <w:color w:val="auto"/>
                <w:sz w:val="24"/>
                <w:szCs w:val="24"/>
              </w:rPr>
              <w:t>48</w:t>
            </w:r>
          </w:p>
        </w:tc>
      </w:tr>
    </w:tbl>
    <w:p w14:paraId="5335392B">
      <w:pPr>
        <w:widowControl w:val="0"/>
        <w:spacing w:after="0" w:line="276" w:lineRule="auto"/>
        <w:ind w:firstLine="708"/>
        <w:jc w:val="both"/>
        <w:rPr>
          <w:rFonts w:ascii="Times New Roman" w:hAnsi="Times New Roman" w:eastAsia="Times New Roman" w:cs="Times New Roman"/>
          <w:color w:val="auto"/>
          <w:sz w:val="26"/>
          <w:szCs w:val="26"/>
        </w:rPr>
      </w:pPr>
    </w:p>
    <w:p w14:paraId="4EAA39F8">
      <w:pPr>
        <w:widowControl w:val="0"/>
        <w:spacing w:after="0" w:line="276" w:lineRule="auto"/>
        <w:ind w:firstLine="708"/>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освоении дисциплины «Международный коммерческий арбитраж»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4C4D2322">
      <w:pPr>
        <w:widowControl w:val="0"/>
        <w:spacing w:after="0" w:line="276" w:lineRule="auto"/>
        <w:ind w:firstLine="708"/>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291A3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621343C1">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зрения:</w:t>
            </w:r>
          </w:p>
        </w:tc>
        <w:tc>
          <w:tcPr>
            <w:tcW w:w="3115" w:type="dxa"/>
          </w:tcPr>
          <w:p w14:paraId="065E34FA">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слуха:</w:t>
            </w:r>
          </w:p>
        </w:tc>
        <w:tc>
          <w:tcPr>
            <w:tcW w:w="3115" w:type="dxa"/>
          </w:tcPr>
          <w:p w14:paraId="1E2D312E">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опорно-двигательного аппарата:</w:t>
            </w:r>
          </w:p>
        </w:tc>
      </w:tr>
      <w:tr w14:paraId="6CED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A31665C">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в печатной форме увеличенным шрифтом, </w:t>
            </w:r>
          </w:p>
          <w:p w14:paraId="0F58023C">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в форме электронного документа,</w:t>
            </w:r>
          </w:p>
          <w:p w14:paraId="1B372159">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 в форме аудиофайла.</w:t>
            </w:r>
          </w:p>
        </w:tc>
        <w:tc>
          <w:tcPr>
            <w:tcW w:w="3115" w:type="dxa"/>
          </w:tcPr>
          <w:p w14:paraId="2EBC18C6">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в печатной форме,</w:t>
            </w:r>
          </w:p>
          <w:p w14:paraId="2A2C2091">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 в форме электронного документа.</w:t>
            </w:r>
          </w:p>
        </w:tc>
        <w:tc>
          <w:tcPr>
            <w:tcW w:w="3115" w:type="dxa"/>
          </w:tcPr>
          <w:p w14:paraId="52E16679">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в печатной форме,</w:t>
            </w:r>
          </w:p>
          <w:p w14:paraId="2B186BDE">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 форме электронного документа, </w:t>
            </w:r>
          </w:p>
          <w:p w14:paraId="2C4C2113">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в форме аудиофайла.</w:t>
            </w:r>
          </w:p>
        </w:tc>
      </w:tr>
    </w:tbl>
    <w:p w14:paraId="4F20270A">
      <w:pPr>
        <w:tabs>
          <w:tab w:val="left" w:pos="851"/>
        </w:tabs>
        <w:spacing w:after="0" w:line="276" w:lineRule="auto"/>
        <w:ind w:firstLine="709"/>
        <w:jc w:val="both"/>
        <w:rPr>
          <w:rFonts w:ascii="Times New Roman" w:hAnsi="Times New Roman" w:cs="Times New Roman"/>
          <w:b/>
          <w:color w:val="auto"/>
          <w:sz w:val="26"/>
          <w:szCs w:val="26"/>
        </w:rPr>
      </w:pPr>
    </w:p>
    <w:p w14:paraId="6BAC82DF">
      <w:pPr>
        <w:widowControl w:val="0"/>
        <w:shd w:val="clear" w:color="auto" w:fill="FFFFFF"/>
        <w:tabs>
          <w:tab w:val="left" w:pos="284"/>
          <w:tab w:val="left" w:pos="113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7. ПЕРЕЧЕНЬ ИНФОРМАЦИОННЫХ ТЕХНОЛОГИЙ И ПРОГРАММНОГО ОБЕСПЕЧЕНИЯ</w:t>
      </w:r>
    </w:p>
    <w:p w14:paraId="6B1A167A">
      <w:pPr>
        <w:spacing w:after="0"/>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ANTIVIRUSдля обучения в высших и средних учебных заведениях.</w:t>
      </w:r>
    </w:p>
    <w:p w14:paraId="5687B18E">
      <w:pPr>
        <w:spacing w:after="0"/>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1CBC36D">
      <w:pPr>
        <w:spacing w:after="0"/>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AA5EC10">
      <w:pPr>
        <w:spacing w:after="0"/>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1F7DF998">
      <w:pPr>
        <w:spacing w:after="0"/>
        <w:ind w:firstLine="709"/>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E3E3CD6">
      <w:pPr>
        <w:widowControl w:val="0"/>
        <w:shd w:val="clear" w:color="auto" w:fill="FFFFFF"/>
        <w:tabs>
          <w:tab w:val="left" w:pos="284"/>
        </w:tabs>
        <w:spacing w:after="0" w:line="360" w:lineRule="auto"/>
        <w:jc w:val="both"/>
        <w:rPr>
          <w:rFonts w:ascii="Times New Roman" w:hAnsi="Times New Roman" w:eastAsia="Times New Roman" w:cs="Times New Roman"/>
          <w:b/>
          <w:color w:val="auto"/>
          <w:sz w:val="26"/>
          <w:szCs w:val="26"/>
          <w:lang w:eastAsia="ru-RU"/>
        </w:rPr>
      </w:pPr>
    </w:p>
    <w:p w14:paraId="767F3EF7">
      <w:pPr>
        <w:widowControl w:val="0"/>
        <w:shd w:val="clear" w:color="auto" w:fill="FFFFFF"/>
        <w:tabs>
          <w:tab w:val="left" w:pos="28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 МАТЕРИАЛЬНО-ТЕХНИЧЕСКОЕ ОБЕСПЕЧЕНИЕ ДИСЦИПЛИНЫ</w:t>
      </w:r>
    </w:p>
    <w:p w14:paraId="3F0904DC">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Для обеспечения подготовки студентов по направлению 38</w:t>
      </w:r>
      <w:r>
        <w:rPr>
          <w:rFonts w:ascii="Times New Roman" w:hAnsi="Times New Roman" w:eastAsia="Times New Roman" w:cs="Times New Roman"/>
          <w:bCs/>
          <w:color w:val="auto"/>
          <w:sz w:val="26"/>
          <w:szCs w:val="26"/>
          <w:lang w:eastAsia="ru-RU"/>
        </w:rPr>
        <w:t xml:space="preserve">.03.01 </w:t>
      </w:r>
      <w:r>
        <w:rPr>
          <w:rFonts w:ascii="Times New Roman" w:hAnsi="Times New Roman" w:eastAsia="Calibri" w:cs="Times New Roman"/>
          <w:color w:val="auto"/>
          <w:sz w:val="26"/>
          <w:szCs w:val="26"/>
        </w:rPr>
        <w:t xml:space="preserve">«Экономика» в </w:t>
      </w:r>
      <w:r>
        <w:rPr>
          <w:rFonts w:ascii="Times New Roman" w:hAnsi="Times New Roman" w:eastAsia="Times New Roman" w:cs="Times New Roman"/>
          <w:color w:val="auto"/>
          <w:sz w:val="26"/>
          <w:szCs w:val="26"/>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6"/>
          <w:szCs w:val="26"/>
        </w:rPr>
        <w:t>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w:t>
      </w:r>
      <w:r>
        <w:rPr>
          <w:rFonts w:ascii="Times New Roman" w:hAnsi="Times New Roman" w:eastAsia="Times New Roman" w:cs="Times New Roman"/>
          <w:color w:val="auto"/>
          <w:sz w:val="26"/>
          <w:szCs w:val="26"/>
          <w:lang w:eastAsia="ru-RU" w:bidi="ru-RU"/>
        </w:rPr>
        <w:t xml:space="preserve">ультимедийным проектором </w:t>
      </w:r>
      <w:r>
        <w:rPr>
          <w:rFonts w:ascii="Times New Roman" w:hAnsi="Times New Roman" w:eastAsia="Times New Roman" w:cs="Times New Roman"/>
          <w:color w:val="auto"/>
          <w:sz w:val="26"/>
          <w:szCs w:val="26"/>
          <w:lang w:val="en-US" w:eastAsia="ru-RU" w:bidi="ru-RU"/>
        </w:rPr>
        <w:t>BenQ</w:t>
      </w:r>
      <w:r>
        <w:rPr>
          <w:rFonts w:ascii="Times New Roman" w:hAnsi="Times New Roman" w:eastAsia="Times New Roman" w:cs="Times New Roman"/>
          <w:color w:val="auto"/>
          <w:sz w:val="26"/>
          <w:szCs w:val="26"/>
          <w:lang w:eastAsia="ru-RU" w:bidi="ru-RU"/>
        </w:rPr>
        <w:t>, экраном для проектора)</w:t>
      </w:r>
      <w:r>
        <w:rPr>
          <w:rFonts w:ascii="Times New Roman" w:hAnsi="Times New Roman" w:eastAsia="Calibri" w:cs="Times New Roman"/>
          <w:color w:val="auto"/>
          <w:sz w:val="26"/>
          <w:szCs w:val="26"/>
        </w:rPr>
        <w:t>, библиотека, читальный зал с выходом в Интернет, помещения для проведения семинарских и практических занятий, а так же для самостоятельной работы студентов.</w:t>
      </w:r>
    </w:p>
    <w:p w14:paraId="61D9B065">
      <w:pPr>
        <w:tabs>
          <w:tab w:val="left" w:pos="426"/>
        </w:tabs>
        <w:suppressAutoHyphens/>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Calibri" w:cs="Times New Roman"/>
          <w:color w:val="auto"/>
          <w:sz w:val="26"/>
          <w:szCs w:val="26"/>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p>
    <w:p w14:paraId="10E64C93">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6753CB08">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для лиц с нарушением слуха (акустический усилитель и колонки, мультимедийный проектор);</w:t>
      </w:r>
    </w:p>
    <w:p w14:paraId="5E59C9A0">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для лиц с нарушением зрения (мультимедийный проектор для использования презентаций с крупным текстом);</w:t>
      </w:r>
    </w:p>
    <w:p w14:paraId="50DD9205">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для лиц с нарушением опорно-двигательного аппарата (персональные мобильные компьютеры-нетбуки).</w:t>
      </w:r>
    </w:p>
    <w:p w14:paraId="7BAEFA47">
      <w:pPr>
        <w:spacing w:after="0" w:line="360" w:lineRule="auto"/>
        <w:ind w:right="-1"/>
        <w:jc w:val="both"/>
        <w:rPr>
          <w:rFonts w:ascii="Times New Roman" w:hAnsi="Times New Roman" w:eastAsia="Times New Roman" w:cs="Times New Roman"/>
          <w:color w:val="auto"/>
          <w:sz w:val="28"/>
          <w:szCs w:val="28"/>
          <w:lang w:eastAsia="ru-RU"/>
        </w:rPr>
      </w:pPr>
    </w:p>
    <w:p w14:paraId="2A1DCB9F">
      <w:pPr>
        <w:spacing w:after="0" w:line="276" w:lineRule="auto"/>
        <w:ind w:left="927"/>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9. БИБЛИОГРАФИЧЕСКИЙ СПИСОК </w:t>
      </w:r>
    </w:p>
    <w:p w14:paraId="096426DC">
      <w:pPr>
        <w:spacing w:after="0"/>
        <w:ind w:left="720"/>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Основная литература</w:t>
      </w:r>
    </w:p>
    <w:p w14:paraId="5A8175F3">
      <w:pPr>
        <w:spacing w:after="0" w:line="276" w:lineRule="auto"/>
        <w:ind w:left="720"/>
        <w:jc w:val="both"/>
        <w:rPr>
          <w:rFonts w:ascii="Times New Roman" w:hAnsi="Times New Roman" w:cs="Times New Roman"/>
          <w:color w:val="auto"/>
          <w:sz w:val="26"/>
          <w:szCs w:val="26"/>
        </w:rPr>
      </w:pPr>
      <w:r>
        <w:rPr>
          <w:rFonts w:ascii="Times New Roman" w:hAnsi="Times New Roman" w:cs="Times New Roman"/>
          <w:color w:val="auto"/>
          <w:sz w:val="26"/>
          <w:szCs w:val="26"/>
        </w:rPr>
        <w:t>1. Ме</w:t>
      </w:r>
      <w:r>
        <w:rPr>
          <w:rFonts w:ascii="Times New Roman" w:hAnsi="Times New Roman" w:cs="Times New Roman"/>
          <w:color w:val="auto"/>
          <w:sz w:val="26"/>
          <w:szCs w:val="26"/>
        </w:rPr>
        <w:t xml:space="preserve">ждународный коммерческий арбитраж:учебник/под ред. В.А.Ануфриева, Международное частное право: в 3 т.:Трансграничные  банкротства. Международный коммерческий арбитраж. </w:t>
      </w:r>
    </w:p>
    <w:p w14:paraId="436D390A">
      <w:pPr>
        <w:spacing w:after="0" w:line="276" w:lineRule="auto"/>
        <w:ind w:left="720"/>
        <w:jc w:val="both"/>
        <w:rPr>
          <w:rFonts w:ascii="Times New Roman" w:hAnsi="Times New Roman" w:cs="Times New Roman"/>
          <w:color w:val="auto"/>
          <w:sz w:val="26"/>
          <w:szCs w:val="26"/>
        </w:rPr>
      </w:pPr>
      <w:r>
        <w:rPr>
          <w:rFonts w:ascii="Times New Roman" w:hAnsi="Times New Roman" w:cs="Times New Roman"/>
          <w:color w:val="auto"/>
          <w:sz w:val="26"/>
          <w:szCs w:val="26"/>
        </w:rPr>
        <w:t>Международный  гражданский процесс: учебник/Л.П. Ануфриева.-М.:БЕК. Т.III.-2001.-768 с.</w:t>
      </w:r>
    </w:p>
    <w:p w14:paraId="55583C50">
      <w:pPr>
        <w:spacing w:after="0" w:line="276" w:lineRule="auto"/>
        <w:ind w:left="720"/>
        <w:jc w:val="both"/>
        <w:rPr>
          <w:rFonts w:ascii="Times New Roman" w:hAnsi="Times New Roman" w:cs="Times New Roman"/>
          <w:color w:val="auto"/>
          <w:sz w:val="26"/>
          <w:szCs w:val="26"/>
        </w:rPr>
      </w:pPr>
      <w:r>
        <w:rPr>
          <w:rFonts w:ascii="Times New Roman" w:hAnsi="Times New Roman" w:cs="Times New Roman"/>
          <w:color w:val="auto"/>
          <w:sz w:val="26"/>
          <w:szCs w:val="26"/>
        </w:rPr>
        <w:t>2. Международное частное право:учебное пособие для бакалавров/отв. ред. Н.И. Марышева-3-е изд., перераб. и доп.-М.:Юрайт,2012.-491 с</w:t>
      </w:r>
    </w:p>
    <w:p w14:paraId="22126AEF">
      <w:pPr>
        <w:spacing w:after="0" w:line="276" w:lineRule="auto"/>
        <w:ind w:left="720"/>
        <w:jc w:val="both"/>
        <w:rPr>
          <w:rFonts w:ascii="Times New Roman" w:hAnsi="Times New Roman" w:eastAsia="Times New Roman" w:cs="Times New Roman"/>
          <w:b/>
          <w:color w:val="auto"/>
          <w:sz w:val="26"/>
          <w:szCs w:val="26"/>
          <w:lang w:eastAsia="ru-RU"/>
        </w:rPr>
      </w:pPr>
      <w:r>
        <w:rPr>
          <w:rFonts w:ascii="Times New Roman" w:hAnsi="Times New Roman" w:cs="Times New Roman"/>
          <w:color w:val="auto"/>
          <w:sz w:val="26"/>
          <w:szCs w:val="26"/>
        </w:rPr>
        <w:t xml:space="preserve">3. Богуславский, М. М. Международное частное право: практикум / М. М. Богуславский. - 3-e изд., перераб. и доп. - Москва : Норма : ИНФРА-М, 2020. - 400 с. - (Для юридических вузов и факультетов). - ISBN 978-5-91768-084-2. - Текст : электронный. - URL: </w:t>
      </w:r>
      <w:r>
        <w:rPr>
          <w:color w:val="auto"/>
        </w:rPr>
        <w:fldChar w:fldCharType="begin"/>
      </w:r>
      <w:r>
        <w:rPr>
          <w:color w:val="auto"/>
        </w:rPr>
        <w:instrText xml:space="preserve"> HYPERLINK "https://znanium.com/catalog/product/1061598" </w:instrText>
      </w:r>
      <w:r>
        <w:rPr>
          <w:color w:val="auto"/>
        </w:rPr>
        <w:fldChar w:fldCharType="separate"/>
      </w:r>
      <w:r>
        <w:rPr>
          <w:rStyle w:val="5"/>
          <w:rFonts w:ascii="Times New Roman" w:hAnsi="Times New Roman" w:cs="Times New Roman"/>
          <w:color w:val="auto"/>
          <w:sz w:val="26"/>
          <w:szCs w:val="26"/>
        </w:rPr>
        <w:t>https://znanium.com/catalog/product/1061598</w:t>
      </w:r>
      <w:r>
        <w:rPr>
          <w:rStyle w:val="5"/>
          <w:rFonts w:ascii="Times New Roman" w:hAnsi="Times New Roman" w:cs="Times New Roman"/>
          <w:color w:val="auto"/>
          <w:sz w:val="26"/>
          <w:szCs w:val="26"/>
        </w:rPr>
        <w:fldChar w:fldCharType="end"/>
      </w:r>
    </w:p>
    <w:p w14:paraId="08B41CF9">
      <w:pPr>
        <w:spacing w:after="120" w:line="240" w:lineRule="auto"/>
        <w:rPr>
          <w:rFonts w:ascii="Times New Roman" w:hAnsi="Times New Roman" w:eastAsia="Times New Roman" w:cs="Times New Roman"/>
          <w:b/>
          <w:color w:val="auto"/>
          <w:sz w:val="26"/>
          <w:szCs w:val="26"/>
          <w:lang w:eastAsia="ru-RU"/>
        </w:rPr>
      </w:pPr>
    </w:p>
    <w:p w14:paraId="5534C71F">
      <w:pPr>
        <w:spacing w:after="120" w:line="240" w:lineRule="auto"/>
        <w:ind w:left="283"/>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Дополнительная литература</w:t>
      </w:r>
    </w:p>
    <w:p w14:paraId="3DAC9FB6">
      <w:pPr>
        <w:spacing w:after="120" w:line="240" w:lineRule="auto"/>
        <w:ind w:left="283"/>
        <w:jc w:val="both"/>
        <w:rPr>
          <w:rFonts w:ascii="Times New Roman" w:hAnsi="Times New Roman" w:cs="Times New Roman"/>
          <w:color w:val="auto"/>
          <w:sz w:val="26"/>
          <w:szCs w:val="26"/>
        </w:rPr>
      </w:pPr>
      <w:r>
        <w:rPr>
          <w:rFonts w:ascii="Times New Roman" w:hAnsi="Times New Roman" w:cs="Times New Roman"/>
          <w:color w:val="auto"/>
          <w:sz w:val="26"/>
          <w:szCs w:val="26"/>
        </w:rPr>
        <w:t>1. Хрестоматия альтернативного разрешения  споров: учебно-методические  материалы  и  практические  рекомендации/ сост. Г.В. Севастьянов -СПб.:АНО "Редакция журнала "Третейский суд",2009.-528.  Ануфриева  Л.П.</w:t>
      </w:r>
    </w:p>
    <w:p w14:paraId="52AE3723">
      <w:pPr>
        <w:spacing w:after="120" w:line="240" w:lineRule="auto"/>
        <w:ind w:left="283"/>
        <w:jc w:val="both"/>
        <w:rPr>
          <w:rFonts w:ascii="Times New Roman" w:hAnsi="Times New Roman" w:cs="Times New Roman"/>
          <w:color w:val="auto"/>
          <w:sz w:val="26"/>
          <w:szCs w:val="26"/>
        </w:rPr>
      </w:pPr>
      <w:r>
        <w:rPr>
          <w:rFonts w:ascii="Times New Roman" w:hAnsi="Times New Roman" w:cs="Times New Roman"/>
          <w:color w:val="auto"/>
          <w:sz w:val="26"/>
          <w:szCs w:val="26"/>
        </w:rPr>
        <w:t>2. Международное частное право: в 3 т.:Транраничные  банкротства. Международный коммерческий арбитраж. Международный  гражданский процесс: учебник/Л.П. Ануфриева.-М.:БЕК. Т.III.-2001.-768 с.</w:t>
      </w:r>
    </w:p>
    <w:p w14:paraId="75067B5B">
      <w:pPr>
        <w:spacing w:after="120" w:line="240" w:lineRule="auto"/>
        <w:ind w:left="283"/>
        <w:jc w:val="both"/>
        <w:rPr>
          <w:rFonts w:ascii="Times New Roman" w:hAnsi="Times New Roman" w:eastAsia="Times New Roman" w:cs="Times New Roman"/>
          <w:b/>
          <w:color w:val="auto"/>
          <w:sz w:val="26"/>
          <w:szCs w:val="26"/>
          <w:lang w:eastAsia="ru-RU"/>
        </w:rPr>
      </w:pPr>
      <w:r>
        <w:rPr>
          <w:rFonts w:ascii="Times New Roman" w:hAnsi="Times New Roman" w:cs="Times New Roman"/>
          <w:color w:val="auto"/>
          <w:sz w:val="26"/>
          <w:szCs w:val="26"/>
        </w:rPr>
        <w:t xml:space="preserve">3. Азархин, А. В. Международное частное право: Учебно-методическое пособие / Азархин А.В., Борченко В.А., Глебова Е.В. - Самара:Самарский юридический институт ФСИН России, 2017. - 220 с.: ISBN 978-5-91612-185-8. - Текст : электронный. - URL: </w:t>
      </w:r>
      <w:r>
        <w:rPr>
          <w:color w:val="auto"/>
        </w:rPr>
        <w:fldChar w:fldCharType="begin"/>
      </w:r>
      <w:r>
        <w:rPr>
          <w:color w:val="auto"/>
        </w:rPr>
        <w:instrText xml:space="preserve"> HYPERLINK "https://znanium.com/catalog/product/1001936" </w:instrText>
      </w:r>
      <w:r>
        <w:rPr>
          <w:color w:val="auto"/>
        </w:rPr>
        <w:fldChar w:fldCharType="separate"/>
      </w:r>
      <w:r>
        <w:rPr>
          <w:rStyle w:val="5"/>
          <w:rFonts w:ascii="Times New Roman" w:hAnsi="Times New Roman" w:cs="Times New Roman"/>
          <w:color w:val="auto"/>
          <w:sz w:val="26"/>
          <w:szCs w:val="26"/>
        </w:rPr>
        <w:t>https://znanium.com/catalog/product/1001936</w:t>
      </w:r>
      <w:r>
        <w:rPr>
          <w:rStyle w:val="5"/>
          <w:rFonts w:ascii="Times New Roman" w:hAnsi="Times New Roman" w:cs="Times New Roman"/>
          <w:color w:val="auto"/>
          <w:sz w:val="26"/>
          <w:szCs w:val="26"/>
        </w:rPr>
        <w:fldChar w:fldCharType="end"/>
      </w:r>
    </w:p>
    <w:p w14:paraId="7C707AC4">
      <w:pPr>
        <w:tabs>
          <w:tab w:val="left" w:pos="851"/>
          <w:tab w:val="left" w:pos="993"/>
        </w:tabs>
        <w:spacing w:after="200"/>
        <w:ind w:left="567" w:firstLine="709"/>
        <w:contextualSpacing/>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Электронные ресурсы</w:t>
      </w:r>
    </w:p>
    <w:p w14:paraId="167E0A6D">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 </w:t>
      </w:r>
      <w:r>
        <w:rPr>
          <w:color w:val="auto"/>
        </w:rPr>
        <w:fldChar w:fldCharType="begin"/>
      </w:r>
      <w:r>
        <w:rPr>
          <w:color w:val="auto"/>
        </w:rPr>
        <w:instrText xml:space="preserve"> HYPERLINK "http://www.duma.gov.ru/%20–" </w:instrText>
      </w:r>
      <w:r>
        <w:rPr>
          <w:color w:val="auto"/>
        </w:rPr>
        <w:fldChar w:fldCharType="separate"/>
      </w:r>
      <w:r>
        <w:rPr>
          <w:rStyle w:val="5"/>
          <w:rFonts w:ascii="Times New Roman" w:hAnsi="Times New Roman" w:eastAsia="Calibri" w:cs="Times New Roman"/>
          <w:color w:val="auto"/>
          <w:sz w:val="26"/>
          <w:szCs w:val="26"/>
        </w:rPr>
        <w:t>http://www.duma.gov.ru/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Государственной Думы ФС РФ.</w:t>
      </w:r>
    </w:p>
    <w:p w14:paraId="1321F6EE">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2. </w:t>
      </w:r>
      <w:r>
        <w:rPr>
          <w:color w:val="auto"/>
        </w:rPr>
        <w:fldChar w:fldCharType="begin"/>
      </w:r>
      <w:r>
        <w:rPr>
          <w:color w:val="auto"/>
        </w:rPr>
        <w:instrText xml:space="preserve"> HYPERLINK "http://www.council.gov.ru/%20–" </w:instrText>
      </w:r>
      <w:r>
        <w:rPr>
          <w:color w:val="auto"/>
        </w:rPr>
        <w:fldChar w:fldCharType="separate"/>
      </w:r>
      <w:r>
        <w:rPr>
          <w:rStyle w:val="5"/>
          <w:rFonts w:ascii="Times New Roman" w:hAnsi="Times New Roman" w:eastAsia="Calibri" w:cs="Times New Roman"/>
          <w:color w:val="auto"/>
          <w:sz w:val="26"/>
          <w:szCs w:val="26"/>
        </w:rPr>
        <w:t>http://www.council.gov.ru/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Совета Федерации ФС РФ.</w:t>
      </w:r>
    </w:p>
    <w:p w14:paraId="7DB5105F">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http://www.government.ru/content/–Интернет-портал Правительства РФ.</w:t>
      </w:r>
    </w:p>
    <w:p w14:paraId="07E194E3">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5"/>
          <w:rFonts w:ascii="Times New Roman" w:hAnsi="Times New Roman" w:eastAsia="Calibri" w:cs="Times New Roman"/>
          <w:color w:val="auto"/>
          <w:sz w:val="26"/>
          <w:szCs w:val="26"/>
        </w:rPr>
        <w:t>http://www.government.ru/content/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Интернет-портал Правительства РФ</w:t>
      </w:r>
    </w:p>
    <w:p w14:paraId="214273D6">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5. </w:t>
      </w:r>
      <w:r>
        <w:rPr>
          <w:color w:val="auto"/>
        </w:rPr>
        <w:fldChar w:fldCharType="begin"/>
      </w:r>
      <w:r>
        <w:rPr>
          <w:color w:val="auto"/>
        </w:rPr>
        <w:instrText xml:space="preserve"> HYPERLINK "http://www.ksrf.ru/%20–" </w:instrText>
      </w:r>
      <w:r>
        <w:rPr>
          <w:color w:val="auto"/>
        </w:rPr>
        <w:fldChar w:fldCharType="separate"/>
      </w:r>
      <w:r>
        <w:rPr>
          <w:rStyle w:val="5"/>
          <w:rFonts w:ascii="Times New Roman" w:hAnsi="Times New Roman" w:eastAsia="Calibri" w:cs="Times New Roman"/>
          <w:color w:val="auto"/>
          <w:sz w:val="26"/>
          <w:szCs w:val="26"/>
        </w:rPr>
        <w:t>http://www.ksrf.ru/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Конституционного Суда РФ</w:t>
      </w:r>
    </w:p>
    <w:p w14:paraId="4F73C7DF">
      <w:pPr>
        <w:tabs>
          <w:tab w:val="left" w:pos="142"/>
        </w:tabs>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5"/>
          <w:rFonts w:ascii="Times New Roman" w:hAnsi="Times New Roman" w:eastAsia="Calibri" w:cs="Times New Roman"/>
          <w:color w:val="auto"/>
          <w:sz w:val="26"/>
          <w:szCs w:val="26"/>
          <w:lang w:val="en-US"/>
        </w:rPr>
        <w:t>http</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window</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edu</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ru</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window</w:t>
      </w:r>
      <w:r>
        <w:rPr>
          <w:rStyle w:val="5"/>
          <w:rFonts w:ascii="Times New Roman" w:hAnsi="Times New Roman" w:eastAsia="Calibri" w:cs="Times New Roman"/>
          <w:color w:val="auto"/>
          <w:sz w:val="26"/>
          <w:szCs w:val="26"/>
        </w:rPr>
        <w:t>/library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Единое окно доступа к образовательным ресурсам.</w:t>
      </w:r>
    </w:p>
    <w:p w14:paraId="134CDA30">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5"/>
          <w:rFonts w:ascii="Times New Roman" w:hAnsi="Times New Roman" w:eastAsia="Calibri" w:cs="Times New Roman"/>
          <w:color w:val="auto"/>
          <w:sz w:val="26"/>
          <w:szCs w:val="26"/>
        </w:rPr>
        <w:t>http://www.minjust.ru–официальный</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сайт Министерства юстиции Российской Федерации</w:t>
      </w:r>
    </w:p>
    <w:p w14:paraId="5AF93F3A">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 СПС КонсультантПлюс www.consultant.ru</w:t>
      </w:r>
    </w:p>
    <w:p w14:paraId="7D51C373">
      <w:pPr>
        <w:spacing w:after="0"/>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5"/>
          <w:rFonts w:ascii="Times New Roman" w:hAnsi="Times New Roman" w:eastAsia="Calibri" w:cs="Times New Roman"/>
          <w:color w:val="auto"/>
          <w:sz w:val="26"/>
          <w:szCs w:val="26"/>
        </w:rPr>
        <w:t>www.gararnt.ru</w:t>
      </w:r>
      <w:r>
        <w:rPr>
          <w:rStyle w:val="5"/>
          <w:rFonts w:ascii="Times New Roman" w:hAnsi="Times New Roman" w:eastAsia="Calibri" w:cs="Times New Roman"/>
          <w:color w:val="auto"/>
          <w:sz w:val="26"/>
          <w:szCs w:val="26"/>
        </w:rPr>
        <w:fldChar w:fldCharType="end"/>
      </w:r>
    </w:p>
    <w:p w14:paraId="3CB64160">
      <w:pPr>
        <w:spacing w:after="0" w:line="240" w:lineRule="auto"/>
        <w:jc w:val="center"/>
        <w:rPr>
          <w:rFonts w:ascii="Times New Roman" w:hAnsi="Times New Roman" w:eastAsia="Times New Roman" w:cs="Times New Roman"/>
          <w:b/>
          <w:color w:val="auto"/>
          <w:sz w:val="26"/>
          <w:szCs w:val="26"/>
          <w:lang w:eastAsia="ru-RU"/>
        </w:rPr>
      </w:pPr>
    </w:p>
    <w:p w14:paraId="76871693">
      <w:pPr>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Профессиональные базы данных и информационные поисковые системы</w:t>
      </w:r>
    </w:p>
    <w:p w14:paraId="26377EA9">
      <w:pPr>
        <w:pStyle w:val="14"/>
        <w:numPr>
          <w:ilvl w:val="0"/>
          <w:numId w:val="8"/>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"http://pravo.gov.ru/" </w:instrText>
      </w:r>
      <w:r>
        <w:rPr>
          <w:color w:val="auto"/>
        </w:rPr>
        <w:fldChar w:fldCharType="separate"/>
      </w:r>
      <w:r>
        <w:rPr>
          <w:rStyle w:val="5"/>
          <w:rFonts w:ascii="Times New Roman" w:hAnsi="Times New Roman" w:eastAsia="Calibri" w:cs="Times New Roman"/>
          <w:b/>
          <w:color w:val="auto"/>
          <w:sz w:val="24"/>
          <w:szCs w:val="24"/>
        </w:rPr>
        <w:t>http://pravo.gov.ru/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интернет-портал правовой информации:</w:t>
      </w:r>
    </w:p>
    <w:p w14:paraId="078AF00B">
      <w:pPr>
        <w:pStyle w:val="14"/>
        <w:numPr>
          <w:ilvl w:val="0"/>
          <w:numId w:val="9"/>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"http://publication.pravo.gov.ru/" </w:instrText>
      </w:r>
      <w:r>
        <w:rPr>
          <w:color w:val="auto"/>
        </w:rPr>
        <w:fldChar w:fldCharType="separate"/>
      </w:r>
      <w:r>
        <w:rPr>
          <w:rStyle w:val="5"/>
          <w:rFonts w:ascii="Times New Roman" w:hAnsi="Times New Roman" w:eastAsia="Calibri" w:cs="Times New Roman"/>
          <w:color w:val="auto"/>
          <w:sz w:val="24"/>
          <w:szCs w:val="24"/>
        </w:rPr>
        <w:t>http://publication.pravo.gov.ru/</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официальное опубликование НПА;</w:t>
      </w:r>
    </w:p>
    <w:p w14:paraId="12E455B3">
      <w:pPr>
        <w:pStyle w:val="14"/>
        <w:numPr>
          <w:ilvl w:val="0"/>
          <w:numId w:val="9"/>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"http://pravo.gov.ru/ips/" </w:instrText>
      </w:r>
      <w:r>
        <w:rPr>
          <w:color w:val="auto"/>
        </w:rPr>
        <w:fldChar w:fldCharType="separate"/>
      </w:r>
      <w:r>
        <w:rPr>
          <w:rStyle w:val="5"/>
          <w:rFonts w:ascii="Times New Roman" w:hAnsi="Times New Roman" w:eastAsia="Calibri" w:cs="Times New Roman"/>
          <w:color w:val="auto"/>
          <w:sz w:val="24"/>
          <w:szCs w:val="24"/>
        </w:rPr>
        <w:t>http://pravo.gov.ru/ips/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Свод законов Российской империи;</w:t>
      </w:r>
    </w:p>
    <w:p w14:paraId="3C7C782A">
      <w:pPr>
        <w:pStyle w:val="14"/>
        <w:numPr>
          <w:ilvl w:val="0"/>
          <w:numId w:val="9"/>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"http://pravo.gov.ru/articles/" </w:instrText>
      </w:r>
      <w:r>
        <w:rPr>
          <w:color w:val="auto"/>
        </w:rPr>
        <w:fldChar w:fldCharType="separate"/>
      </w:r>
      <w:r>
        <w:rPr>
          <w:rStyle w:val="5"/>
          <w:rFonts w:ascii="Times New Roman" w:hAnsi="Times New Roman" w:eastAsia="Calibri" w:cs="Times New Roman"/>
          <w:color w:val="auto"/>
          <w:sz w:val="24"/>
          <w:szCs w:val="24"/>
        </w:rPr>
        <w:t>http://pravo.gov.ru/articles/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статьи.</w:t>
      </w:r>
    </w:p>
    <w:p w14:paraId="638A1978">
      <w:pPr>
        <w:pStyle w:val="14"/>
        <w:numPr>
          <w:ilvl w:val="0"/>
          <w:numId w:val="8"/>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"http://www.kremlin.ru/" </w:instrText>
      </w:r>
      <w:r>
        <w:rPr>
          <w:color w:val="auto"/>
        </w:rPr>
        <w:fldChar w:fldCharType="separate"/>
      </w:r>
      <w:r>
        <w:rPr>
          <w:rStyle w:val="5"/>
          <w:rFonts w:ascii="Times New Roman" w:hAnsi="Times New Roman" w:eastAsia="Calibri" w:cs="Times New Roman"/>
          <w:b/>
          <w:color w:val="auto"/>
          <w:sz w:val="24"/>
          <w:szCs w:val="24"/>
        </w:rPr>
        <w:t>http://www.kremlin.ru/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Президента Российской Федерации:</w:t>
      </w:r>
    </w:p>
    <w:p w14:paraId="63A18902">
      <w:pPr>
        <w:pStyle w:val="14"/>
        <w:numPr>
          <w:ilvl w:val="0"/>
          <w:numId w:val="1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"http://www.kremlin.ru/acts/news" </w:instrText>
      </w:r>
      <w:r>
        <w:rPr>
          <w:color w:val="auto"/>
        </w:rPr>
        <w:fldChar w:fldCharType="separate"/>
      </w:r>
      <w:r>
        <w:rPr>
          <w:rStyle w:val="5"/>
          <w:rFonts w:ascii="Times New Roman" w:hAnsi="Times New Roman" w:eastAsia="Calibri" w:cs="Times New Roman"/>
          <w:color w:val="auto"/>
          <w:sz w:val="24"/>
          <w:szCs w:val="24"/>
        </w:rPr>
        <w:t>http://www.kremlin.ru/acts/news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31EA7210">
      <w:pPr>
        <w:pStyle w:val="14"/>
        <w:numPr>
          <w:ilvl w:val="0"/>
          <w:numId w:val="1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"http://www.kremlin.ru/structure/state-council" </w:instrText>
      </w:r>
      <w:r>
        <w:rPr>
          <w:color w:val="auto"/>
        </w:rPr>
        <w:fldChar w:fldCharType="separate"/>
      </w:r>
      <w:r>
        <w:rPr>
          <w:rStyle w:val="5"/>
          <w:rFonts w:ascii="Times New Roman" w:hAnsi="Times New Roman" w:eastAsia="Calibri" w:cs="Times New Roman"/>
          <w:color w:val="auto"/>
          <w:sz w:val="24"/>
          <w:szCs w:val="24"/>
        </w:rPr>
        <w:t>http://www.kremlin.ru/structure/state-council</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Государственный совет;</w:t>
      </w:r>
    </w:p>
    <w:p w14:paraId="29F1D84D">
      <w:pPr>
        <w:pStyle w:val="14"/>
        <w:numPr>
          <w:ilvl w:val="0"/>
          <w:numId w:val="1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"http://www.kremlin.ru/structure/security-council" </w:instrText>
      </w:r>
      <w:r>
        <w:rPr>
          <w:color w:val="auto"/>
        </w:rPr>
        <w:fldChar w:fldCharType="separate"/>
      </w:r>
      <w:r>
        <w:rPr>
          <w:rStyle w:val="5"/>
          <w:rFonts w:ascii="Times New Roman" w:hAnsi="Times New Roman" w:eastAsia="Calibri" w:cs="Times New Roman"/>
          <w:color w:val="auto"/>
          <w:sz w:val="24"/>
          <w:szCs w:val="24"/>
        </w:rPr>
        <w:t>http://www.kremlin.ru/structure/security-council</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Совет безопасности;</w:t>
      </w:r>
    </w:p>
    <w:p w14:paraId="752ABA62">
      <w:pPr>
        <w:pStyle w:val="14"/>
        <w:numPr>
          <w:ilvl w:val="0"/>
          <w:numId w:val="1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"http://www.kremlin.ru/structure/commissions" </w:instrText>
      </w:r>
      <w:r>
        <w:rPr>
          <w:color w:val="auto"/>
        </w:rPr>
        <w:fldChar w:fldCharType="separate"/>
      </w:r>
      <w:r>
        <w:rPr>
          <w:rStyle w:val="5"/>
          <w:rFonts w:ascii="Times New Roman" w:hAnsi="Times New Roman" w:eastAsia="Calibri" w:cs="Times New Roman"/>
          <w:color w:val="auto"/>
          <w:sz w:val="24"/>
          <w:szCs w:val="24"/>
        </w:rPr>
        <w:t>http://www.kremlin.ru/structure/commissions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комиссии и советы при Президенте Российской Федерации.</w:t>
      </w:r>
    </w:p>
    <w:p w14:paraId="38E55F28">
      <w:pPr>
        <w:pStyle w:val="14"/>
        <w:numPr>
          <w:ilvl w:val="0"/>
          <w:numId w:val="8"/>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"http://duma.gov.ru/" </w:instrText>
      </w:r>
      <w:r>
        <w:rPr>
          <w:color w:val="auto"/>
        </w:rPr>
        <w:fldChar w:fldCharType="separate"/>
      </w:r>
      <w:r>
        <w:rPr>
          <w:rStyle w:val="5"/>
          <w:rFonts w:ascii="Times New Roman" w:hAnsi="Times New Roman" w:eastAsia="Calibri" w:cs="Times New Roman"/>
          <w:b/>
          <w:color w:val="auto"/>
          <w:sz w:val="24"/>
          <w:szCs w:val="24"/>
        </w:rPr>
        <w:t>http://duma.gov.ru/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Государственной Думы Федерального Собрания Российской Федерации: </w:t>
      </w:r>
    </w:p>
    <w:p w14:paraId="7ECDC3F9">
      <w:pPr>
        <w:pStyle w:val="14"/>
        <w:numPr>
          <w:ilvl w:val="0"/>
          <w:numId w:val="1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"http://duma.gov.ru/duma/about/" </w:instrText>
      </w:r>
      <w:r>
        <w:rPr>
          <w:color w:val="auto"/>
        </w:rPr>
        <w:fldChar w:fldCharType="separate"/>
      </w:r>
      <w:r>
        <w:rPr>
          <w:rStyle w:val="5"/>
          <w:rFonts w:ascii="Times New Roman" w:hAnsi="Times New Roman" w:eastAsia="Calibri" w:cs="Times New Roman"/>
          <w:color w:val="auto"/>
          <w:sz w:val="24"/>
          <w:szCs w:val="24"/>
        </w:rPr>
        <w:t>http://duma.gov.ru/duma/about/</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5884DA91">
      <w:pPr>
        <w:pStyle w:val="14"/>
        <w:numPr>
          <w:ilvl w:val="0"/>
          <w:numId w:val="1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"http://duma.gov.ru/legislative/lawmaking/" </w:instrText>
      </w:r>
      <w:r>
        <w:rPr>
          <w:color w:val="auto"/>
        </w:rPr>
        <w:fldChar w:fldCharType="separate"/>
      </w:r>
      <w:r>
        <w:rPr>
          <w:rStyle w:val="5"/>
          <w:rFonts w:ascii="Times New Roman" w:hAnsi="Times New Roman" w:eastAsia="Calibri" w:cs="Times New Roman"/>
          <w:color w:val="auto"/>
          <w:sz w:val="24"/>
          <w:szCs w:val="24"/>
        </w:rPr>
        <w:t>http://duma.gov.ru/legislative/lawmaking/</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04BE1DAF">
      <w:pPr>
        <w:pStyle w:val="14"/>
        <w:numPr>
          <w:ilvl w:val="0"/>
          <w:numId w:val="1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"http://duma.gov.ru/representative/interpellations/" </w:instrText>
      </w:r>
      <w:r>
        <w:rPr>
          <w:color w:val="auto"/>
        </w:rPr>
        <w:fldChar w:fldCharType="separate"/>
      </w:r>
      <w:r>
        <w:rPr>
          <w:rStyle w:val="5"/>
          <w:rFonts w:ascii="Times New Roman" w:hAnsi="Times New Roman" w:eastAsia="Calibri" w:cs="Times New Roman"/>
          <w:color w:val="auto"/>
          <w:sz w:val="24"/>
          <w:szCs w:val="24"/>
        </w:rPr>
        <w:t>http://duma.gov.ru/representative/interpellations/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представительная деятельность;</w:t>
      </w:r>
    </w:p>
    <w:p w14:paraId="245B7B2A">
      <w:pPr>
        <w:pStyle w:val="14"/>
        <w:numPr>
          <w:ilvl w:val="0"/>
          <w:numId w:val="1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"http://duma.gov.ru/international/about/" </w:instrText>
      </w:r>
      <w:r>
        <w:rPr>
          <w:color w:val="auto"/>
        </w:rPr>
        <w:fldChar w:fldCharType="separate"/>
      </w:r>
      <w:r>
        <w:rPr>
          <w:rStyle w:val="5"/>
          <w:rFonts w:ascii="Times New Roman" w:hAnsi="Times New Roman" w:eastAsia="Calibri" w:cs="Times New Roman"/>
          <w:color w:val="auto"/>
          <w:sz w:val="24"/>
          <w:szCs w:val="24"/>
        </w:rPr>
        <w:t>http://duma.gov.ru/international/about/</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международная деятельность.</w:t>
      </w:r>
    </w:p>
    <w:p w14:paraId="07B4A26F">
      <w:pPr>
        <w:pStyle w:val="14"/>
        <w:numPr>
          <w:ilvl w:val="0"/>
          <w:numId w:val="8"/>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"http://council.gov.ru/" </w:instrText>
      </w:r>
      <w:r>
        <w:rPr>
          <w:color w:val="auto"/>
        </w:rPr>
        <w:fldChar w:fldCharType="separate"/>
      </w:r>
      <w:r>
        <w:rPr>
          <w:rStyle w:val="5"/>
          <w:rFonts w:ascii="Times New Roman" w:hAnsi="Times New Roman" w:cs="Times New Roman"/>
          <w:b/>
          <w:color w:val="auto"/>
          <w:sz w:val="24"/>
          <w:szCs w:val="24"/>
        </w:rPr>
        <w:t>http://council.gov.ru/</w:t>
      </w:r>
      <w:r>
        <w:rPr>
          <w:rStyle w:val="5"/>
          <w:rFonts w:ascii="Times New Roman" w:hAnsi="Times New Roman" w:cs="Times New Roman"/>
          <w:b/>
          <w:color w:val="auto"/>
          <w:sz w:val="24"/>
          <w:szCs w:val="24"/>
        </w:rPr>
        <w:fldChar w:fldCharType="end"/>
      </w:r>
      <w:r>
        <w:rPr>
          <w:rFonts w:ascii="Times New Roman" w:hAnsi="Times New Roman" w:cs="Times New Roman"/>
          <w:b/>
          <w:color w:val="auto"/>
          <w:sz w:val="24"/>
          <w:szCs w:val="24"/>
        </w:rPr>
        <w:t xml:space="preserve"> - </w:t>
      </w:r>
      <w:r>
        <w:rPr>
          <w:rFonts w:ascii="Times New Roman" w:hAnsi="Times New Roman" w:eastAsia="Calibri" w:cs="Times New Roman"/>
          <w:b/>
          <w:color w:val="auto"/>
          <w:sz w:val="24"/>
          <w:szCs w:val="24"/>
        </w:rPr>
        <w:t>официальный сайт Совета Федерации Федерального Собрания Российской Федерации:</w:t>
      </w:r>
    </w:p>
    <w:p w14:paraId="76CCF0B4">
      <w:pPr>
        <w:pStyle w:val="14"/>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"http://council.gov.ru/structure/council/" </w:instrText>
      </w:r>
      <w:r>
        <w:rPr>
          <w:color w:val="auto"/>
        </w:rPr>
        <w:fldChar w:fldCharType="separate"/>
      </w:r>
      <w:r>
        <w:rPr>
          <w:rStyle w:val="5"/>
          <w:rFonts w:ascii="Times New Roman" w:hAnsi="Times New Roman" w:eastAsia="Calibri" w:cs="Times New Roman"/>
          <w:color w:val="auto"/>
          <w:sz w:val="24"/>
          <w:szCs w:val="24"/>
        </w:rPr>
        <w:t>http://council.gov.ru/structure/council/</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577686E7">
      <w:pPr>
        <w:pStyle w:val="14"/>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"http://council.gov.ru/activity/legislation/" </w:instrText>
      </w:r>
      <w:r>
        <w:rPr>
          <w:color w:val="auto"/>
        </w:rPr>
        <w:fldChar w:fldCharType="separate"/>
      </w:r>
      <w:r>
        <w:rPr>
          <w:rStyle w:val="5"/>
          <w:rFonts w:ascii="Times New Roman" w:hAnsi="Times New Roman" w:eastAsia="Calibri" w:cs="Times New Roman"/>
          <w:color w:val="auto"/>
          <w:sz w:val="24"/>
          <w:szCs w:val="24"/>
        </w:rPr>
        <w:t>http://council.gov.ru/activity/legislation/</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4F2537E3">
      <w:pPr>
        <w:pStyle w:val="14"/>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"http://council.gov.ru/activity/analytics/" </w:instrText>
      </w:r>
      <w:r>
        <w:rPr>
          <w:color w:val="auto"/>
        </w:rPr>
        <w:fldChar w:fldCharType="separate"/>
      </w:r>
      <w:r>
        <w:rPr>
          <w:rStyle w:val="5"/>
          <w:rFonts w:ascii="Times New Roman" w:hAnsi="Times New Roman" w:eastAsia="Calibri" w:cs="Times New Roman"/>
          <w:color w:val="auto"/>
          <w:sz w:val="24"/>
          <w:szCs w:val="24"/>
        </w:rPr>
        <w:t>http://council.gov.ru/activity/analytics/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издания и аналитические материалы;</w:t>
      </w:r>
    </w:p>
    <w:p w14:paraId="17FE7A33">
      <w:pPr>
        <w:pStyle w:val="14"/>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"http://council.gov.ru/activity/crosswork/" </w:instrText>
      </w:r>
      <w:r>
        <w:rPr>
          <w:color w:val="auto"/>
        </w:rPr>
        <w:fldChar w:fldCharType="separate"/>
      </w:r>
      <w:r>
        <w:rPr>
          <w:rStyle w:val="5"/>
          <w:rFonts w:ascii="Times New Roman" w:hAnsi="Times New Roman" w:eastAsia="Calibri" w:cs="Times New Roman"/>
          <w:color w:val="auto"/>
          <w:sz w:val="24"/>
          <w:szCs w:val="24"/>
        </w:rPr>
        <w:t>http://council.gov.ru/activity/crosswork/</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межпарламентская деятельность.</w:t>
      </w:r>
    </w:p>
    <w:p w14:paraId="3A55911C">
      <w:pPr>
        <w:pStyle w:val="14"/>
        <w:numPr>
          <w:ilvl w:val="0"/>
          <w:numId w:val="8"/>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"http://government.ru/" </w:instrText>
      </w:r>
      <w:r>
        <w:rPr>
          <w:color w:val="auto"/>
        </w:rPr>
        <w:fldChar w:fldCharType="separate"/>
      </w:r>
      <w:r>
        <w:rPr>
          <w:rStyle w:val="5"/>
          <w:rFonts w:ascii="Times New Roman" w:hAnsi="Times New Roman" w:eastAsia="Calibri" w:cs="Times New Roman"/>
          <w:b/>
          <w:color w:val="auto"/>
          <w:sz w:val="24"/>
          <w:szCs w:val="24"/>
        </w:rPr>
        <w:t>http://government.ru/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Интернет-портал Правительства Российской Федерации:</w:t>
      </w:r>
    </w:p>
    <w:p w14:paraId="498AA28A">
      <w:pPr>
        <w:pStyle w:val="14"/>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5"/>
          <w:rFonts w:ascii="Times New Roman" w:hAnsi="Times New Roman" w:eastAsia="Calibri" w:cs="Times New Roman"/>
          <w:color w:val="auto"/>
          <w:sz w:val="24"/>
          <w:szCs w:val="24"/>
        </w:rPr>
        <w:t>http://government.ru/rugovclassifier/</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деятельность;</w:t>
      </w:r>
    </w:p>
    <w:p w14:paraId="6D59E79B">
      <w:pPr>
        <w:pStyle w:val="14"/>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"http://government.ru/rugovclassifier/section/2641/" </w:instrText>
      </w:r>
      <w:r>
        <w:rPr>
          <w:color w:val="auto"/>
        </w:rPr>
        <w:fldChar w:fldCharType="separate"/>
      </w:r>
      <w:r>
        <w:rPr>
          <w:rStyle w:val="5"/>
          <w:rFonts w:ascii="Times New Roman" w:hAnsi="Times New Roman" w:eastAsia="Calibri" w:cs="Times New Roman"/>
          <w:color w:val="auto"/>
          <w:sz w:val="24"/>
          <w:szCs w:val="24"/>
        </w:rPr>
        <w:t>http://government.ru/rugovclassifier/section/2641/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национальные проекты;</w:t>
      </w:r>
    </w:p>
    <w:p w14:paraId="5C8E1086">
      <w:pPr>
        <w:pStyle w:val="14"/>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5"/>
          <w:rFonts w:ascii="Times New Roman" w:hAnsi="Times New Roman" w:eastAsia="Calibri" w:cs="Times New Roman"/>
          <w:color w:val="auto"/>
          <w:sz w:val="24"/>
          <w:szCs w:val="24"/>
        </w:rPr>
        <w:t>http://government.ru/rugovclassifier/</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отчеты;</w:t>
      </w:r>
    </w:p>
    <w:p w14:paraId="130ECE3A">
      <w:pPr>
        <w:pStyle w:val="14"/>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"http://government.ru/ministries/" </w:instrText>
      </w:r>
      <w:r>
        <w:rPr>
          <w:color w:val="auto"/>
        </w:rPr>
        <w:fldChar w:fldCharType="separate"/>
      </w:r>
      <w:r>
        <w:rPr>
          <w:rStyle w:val="5"/>
          <w:rFonts w:ascii="Times New Roman" w:hAnsi="Times New Roman" w:eastAsia="Calibri" w:cs="Times New Roman"/>
          <w:color w:val="auto"/>
          <w:sz w:val="24"/>
          <w:szCs w:val="24"/>
        </w:rPr>
        <w:t>http://government.ru/ministries/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министерства и ведомства;</w:t>
      </w:r>
    </w:p>
    <w:p w14:paraId="3798BA55">
      <w:pPr>
        <w:pStyle w:val="14"/>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"http://government.ru/docs/" </w:instrText>
      </w:r>
      <w:r>
        <w:rPr>
          <w:color w:val="auto"/>
        </w:rPr>
        <w:fldChar w:fldCharType="separate"/>
      </w:r>
      <w:r>
        <w:rPr>
          <w:rStyle w:val="5"/>
          <w:rFonts w:ascii="Times New Roman" w:hAnsi="Times New Roman" w:eastAsia="Calibri" w:cs="Times New Roman"/>
          <w:color w:val="auto"/>
          <w:sz w:val="24"/>
          <w:szCs w:val="24"/>
        </w:rPr>
        <w:t>http://government.ru/docs/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5CEE364A">
      <w:pPr>
        <w:pStyle w:val="14"/>
        <w:numPr>
          <w:ilvl w:val="0"/>
          <w:numId w:val="8"/>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"http://www.ksrf.ru/" </w:instrText>
      </w:r>
      <w:r>
        <w:rPr>
          <w:color w:val="auto"/>
        </w:rPr>
        <w:fldChar w:fldCharType="separate"/>
      </w:r>
      <w:r>
        <w:rPr>
          <w:rStyle w:val="5"/>
          <w:rFonts w:ascii="Times New Roman" w:hAnsi="Times New Roman" w:eastAsia="Calibri" w:cs="Times New Roman"/>
          <w:b/>
          <w:color w:val="auto"/>
          <w:sz w:val="24"/>
          <w:szCs w:val="24"/>
        </w:rPr>
        <w:t>http://www.ksrf.ru/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Конституционного Суда Российской Федерации:</w:t>
      </w:r>
    </w:p>
    <w:p w14:paraId="4F821815">
      <w:pPr>
        <w:pStyle w:val="14"/>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"http://www.ksrf.ru/ru/Info/Pages/default.aspx" </w:instrText>
      </w:r>
      <w:r>
        <w:rPr>
          <w:color w:val="auto"/>
        </w:rPr>
        <w:fldChar w:fldCharType="separate"/>
      </w:r>
      <w:r>
        <w:rPr>
          <w:rStyle w:val="5"/>
          <w:rFonts w:ascii="Times New Roman" w:hAnsi="Times New Roman" w:eastAsia="Calibri" w:cs="Times New Roman"/>
          <w:color w:val="auto"/>
          <w:sz w:val="24"/>
          <w:szCs w:val="24"/>
        </w:rPr>
        <w:t>http://www.ksrf.ru/ru/Info/Pages/default.aspx</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состав, полномочия, порядок деятельности;</w:t>
      </w:r>
    </w:p>
    <w:p w14:paraId="26BF30C5">
      <w:pPr>
        <w:pStyle w:val="14"/>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"http://www.ksrf.ru/ru/Decision/Pages/default.aspx" </w:instrText>
      </w:r>
      <w:r>
        <w:rPr>
          <w:color w:val="auto"/>
        </w:rPr>
        <w:fldChar w:fldCharType="separate"/>
      </w:r>
      <w:r>
        <w:rPr>
          <w:rStyle w:val="5"/>
          <w:rFonts w:ascii="Times New Roman" w:hAnsi="Times New Roman" w:eastAsia="Calibri" w:cs="Times New Roman"/>
          <w:color w:val="auto"/>
          <w:sz w:val="24"/>
          <w:szCs w:val="24"/>
        </w:rPr>
        <w:t>http://www.ksrf.ru/ru/Decision/Pages/default.aspx</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решения;</w:t>
      </w:r>
    </w:p>
    <w:p w14:paraId="037749B8">
      <w:pPr>
        <w:pStyle w:val="14"/>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"http://www.ksrf.ru/ru/Petition/Pages/StatisticDef.aspx" </w:instrText>
      </w:r>
      <w:r>
        <w:rPr>
          <w:color w:val="auto"/>
        </w:rPr>
        <w:fldChar w:fldCharType="separate"/>
      </w:r>
      <w:r>
        <w:rPr>
          <w:rStyle w:val="5"/>
          <w:rFonts w:ascii="Times New Roman" w:hAnsi="Times New Roman" w:eastAsia="Calibri" w:cs="Times New Roman"/>
          <w:color w:val="auto"/>
          <w:sz w:val="24"/>
          <w:szCs w:val="24"/>
        </w:rPr>
        <w:t>http://www.ksrf.ru/ru/Petition/Pages/StatisticDef.aspx</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статистика по обращениям;</w:t>
      </w:r>
    </w:p>
    <w:p w14:paraId="2FA98137">
      <w:pPr>
        <w:pStyle w:val="14"/>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"http://www.ksrf.ru/ru/Sessions/Pages/default.aspx" </w:instrText>
      </w:r>
      <w:r>
        <w:rPr>
          <w:color w:val="auto"/>
        </w:rPr>
        <w:fldChar w:fldCharType="separate"/>
      </w:r>
      <w:r>
        <w:rPr>
          <w:rStyle w:val="5"/>
          <w:rFonts w:ascii="Times New Roman" w:hAnsi="Times New Roman" w:eastAsia="Calibri" w:cs="Times New Roman"/>
          <w:color w:val="auto"/>
          <w:sz w:val="24"/>
          <w:szCs w:val="24"/>
        </w:rPr>
        <w:t>http://www.ksrf.ru/ru/Sessions/Pages/default.aspx</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заседания (позиции сторон)</w:t>
      </w:r>
    </w:p>
    <w:p w14:paraId="7DDED8E4">
      <w:pPr>
        <w:pStyle w:val="14"/>
        <w:numPr>
          <w:ilvl w:val="0"/>
          <w:numId w:val="8"/>
        </w:numPr>
        <w:spacing w:after="0" w:line="240" w:lineRule="auto"/>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"https://www.vsrf.ru/" </w:instrText>
      </w:r>
      <w:r>
        <w:rPr>
          <w:color w:val="auto"/>
        </w:rPr>
        <w:fldChar w:fldCharType="separate"/>
      </w:r>
      <w:r>
        <w:rPr>
          <w:rStyle w:val="5"/>
          <w:rFonts w:ascii="Times New Roman" w:hAnsi="Times New Roman" w:eastAsia="Calibri" w:cs="Times New Roman"/>
          <w:b/>
          <w:color w:val="auto"/>
          <w:sz w:val="24"/>
          <w:szCs w:val="24"/>
        </w:rPr>
        <w:t>https://www.vsrf.ru/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Верховного Суда Российской Федерации:</w:t>
      </w:r>
    </w:p>
    <w:p w14:paraId="0A213566">
      <w:pPr>
        <w:pStyle w:val="14"/>
        <w:numPr>
          <w:ilvl w:val="0"/>
          <w:numId w:val="15"/>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"https://vsrf.ru/documents/practice/?year=2021" </w:instrText>
      </w:r>
      <w:r>
        <w:rPr>
          <w:color w:val="auto"/>
        </w:rPr>
        <w:fldChar w:fldCharType="separate"/>
      </w:r>
      <w:r>
        <w:rPr>
          <w:rStyle w:val="5"/>
          <w:rFonts w:ascii="Times New Roman" w:hAnsi="Times New Roman" w:eastAsia="Calibri" w:cs="Times New Roman"/>
          <w:color w:val="auto"/>
          <w:sz w:val="24"/>
          <w:szCs w:val="24"/>
        </w:rPr>
        <w:t>https://vsrf.ru/documents/practice/?year=2021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обзоры судебной практики;</w:t>
      </w:r>
    </w:p>
    <w:p w14:paraId="09243882">
      <w:pPr>
        <w:pStyle w:val="14"/>
        <w:numPr>
          <w:ilvl w:val="0"/>
          <w:numId w:val="15"/>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5"/>
          <w:rFonts w:ascii="Times New Roman" w:hAnsi="Times New Roman" w:eastAsia="Calibri" w:cs="Times New Roman"/>
          <w:color w:val="auto"/>
          <w:sz w:val="24"/>
          <w:szCs w:val="24"/>
        </w:rPr>
        <w:t>https://vsrf.ru/documents/own/?category=resolutions_plenum_supreme_court_russian&amp;year=2021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постановления Пленума ВС РФ;</w:t>
      </w:r>
    </w:p>
    <w:p w14:paraId="49A50249">
      <w:pPr>
        <w:pStyle w:val="14"/>
        <w:numPr>
          <w:ilvl w:val="0"/>
          <w:numId w:val="15"/>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"https://vsrf.ru/documents/statistics/?year=2021" </w:instrText>
      </w:r>
      <w:r>
        <w:rPr>
          <w:color w:val="auto"/>
        </w:rPr>
        <w:fldChar w:fldCharType="separate"/>
      </w:r>
      <w:r>
        <w:rPr>
          <w:rStyle w:val="5"/>
          <w:rFonts w:ascii="Times New Roman" w:hAnsi="Times New Roman" w:eastAsia="Calibri" w:cs="Times New Roman"/>
          <w:color w:val="auto"/>
          <w:sz w:val="24"/>
          <w:szCs w:val="24"/>
        </w:rPr>
        <w:t>https://vsrf.ru/documents/statistics/?year=2021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судебная статистика;</w:t>
      </w:r>
    </w:p>
    <w:p w14:paraId="1C13F05A">
      <w:pPr>
        <w:pStyle w:val="14"/>
        <w:numPr>
          <w:ilvl w:val="0"/>
          <w:numId w:val="15"/>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5"/>
          <w:rFonts w:ascii="Times New Roman" w:hAnsi="Times New Roman" w:eastAsia="Calibri" w:cs="Times New Roman"/>
          <w:color w:val="auto"/>
          <w:sz w:val="24"/>
          <w:szCs w:val="24"/>
        </w:rPr>
        <w:t>https://vsrf.ru/documents/international_practice/?year=2021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международная практика</w:t>
      </w:r>
    </w:p>
    <w:p w14:paraId="4967D319">
      <w:pPr>
        <w:pStyle w:val="14"/>
        <w:numPr>
          <w:ilvl w:val="0"/>
          <w:numId w:val="8"/>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"https://sudact.ru/" </w:instrText>
      </w:r>
      <w:r>
        <w:rPr>
          <w:color w:val="auto"/>
        </w:rPr>
        <w:fldChar w:fldCharType="separate"/>
      </w:r>
      <w:r>
        <w:rPr>
          <w:rStyle w:val="5"/>
          <w:rFonts w:ascii="Times New Roman" w:hAnsi="Times New Roman" w:eastAsia="Calibri" w:cs="Times New Roman"/>
          <w:b/>
          <w:color w:val="auto"/>
          <w:sz w:val="24"/>
          <w:szCs w:val="24"/>
        </w:rPr>
        <w:t>https://sudact.ru/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Судебные и нормативные акты</w:t>
      </w:r>
    </w:p>
    <w:p w14:paraId="085538F3">
      <w:pPr>
        <w:pStyle w:val="14"/>
        <w:numPr>
          <w:ilvl w:val="0"/>
          <w:numId w:val="8"/>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"http://pravo.minjust.ru/" </w:instrText>
      </w:r>
      <w:r>
        <w:rPr>
          <w:color w:val="auto"/>
        </w:rPr>
        <w:fldChar w:fldCharType="separate"/>
      </w:r>
      <w:r>
        <w:rPr>
          <w:rStyle w:val="5"/>
          <w:rFonts w:ascii="Times New Roman" w:hAnsi="Times New Roman" w:eastAsia="Calibri" w:cs="Times New Roman"/>
          <w:b/>
          <w:color w:val="auto"/>
          <w:sz w:val="24"/>
          <w:szCs w:val="24"/>
        </w:rPr>
        <w:t>http://pravo.minjust.ru/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Нормативные правовые акты в Российской Федерации (Министерство юстиции Российской Федерации):</w:t>
      </w:r>
    </w:p>
    <w:p w14:paraId="11D5676B">
      <w:pPr>
        <w:pStyle w:val="14"/>
        <w:numPr>
          <w:ilvl w:val="0"/>
          <w:numId w:val="16"/>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"http://pravo-search.minjust.ru:8080/bigs/portal.html" </w:instrText>
      </w:r>
      <w:r>
        <w:rPr>
          <w:color w:val="auto"/>
        </w:rPr>
        <w:fldChar w:fldCharType="separate"/>
      </w:r>
      <w:r>
        <w:rPr>
          <w:rStyle w:val="5"/>
          <w:rFonts w:ascii="Times New Roman" w:hAnsi="Times New Roman" w:eastAsia="Calibri" w:cs="Times New Roman"/>
          <w:color w:val="auto"/>
          <w:sz w:val="24"/>
          <w:szCs w:val="24"/>
        </w:rPr>
        <w:t>http://pravo-search.minjust.ru:8080/bigs/portal.html</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федеральное законодательство и судебная практика.</w:t>
      </w:r>
    </w:p>
    <w:p w14:paraId="6BBBCF25">
      <w:pPr>
        <w:pStyle w:val="14"/>
        <w:numPr>
          <w:ilvl w:val="0"/>
          <w:numId w:val="8"/>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"https://www.dissercat.com/" </w:instrText>
      </w:r>
      <w:r>
        <w:rPr>
          <w:color w:val="auto"/>
        </w:rPr>
        <w:fldChar w:fldCharType="separate"/>
      </w:r>
      <w:r>
        <w:rPr>
          <w:rStyle w:val="5"/>
          <w:rFonts w:ascii="Times New Roman" w:hAnsi="Times New Roman" w:eastAsia="Calibri" w:cs="Times New Roman"/>
          <w:b/>
          <w:color w:val="auto"/>
          <w:sz w:val="24"/>
          <w:szCs w:val="24"/>
        </w:rPr>
        <w:t>https://www.dissercat.com/</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-Научная электронная библиотека диссертаций и авторефератов</w:t>
      </w:r>
    </w:p>
    <w:p w14:paraId="027DB538">
      <w:pPr>
        <w:pStyle w:val="14"/>
        <w:numPr>
          <w:ilvl w:val="0"/>
          <w:numId w:val="8"/>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"https://www.mid.ru/ru/" </w:instrText>
      </w:r>
      <w:r>
        <w:rPr>
          <w:color w:val="auto"/>
        </w:rPr>
        <w:fldChar w:fldCharType="separate"/>
      </w:r>
      <w:r>
        <w:rPr>
          <w:rStyle w:val="5"/>
          <w:rFonts w:ascii="Times New Roman" w:hAnsi="Times New Roman" w:eastAsia="Calibri" w:cs="Times New Roman"/>
          <w:b/>
          <w:color w:val="auto"/>
          <w:sz w:val="24"/>
          <w:szCs w:val="24"/>
        </w:rPr>
        <w:t>https://www.mid.ru/ru/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Министерства иностранных дел:</w:t>
      </w:r>
    </w:p>
    <w:p w14:paraId="298126A9">
      <w:pPr>
        <w:pStyle w:val="14"/>
        <w:numPr>
          <w:ilvl w:val="0"/>
          <w:numId w:val="16"/>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"https://www.mid.ru/ru/foreign_policy/official_documents" </w:instrText>
      </w:r>
      <w:r>
        <w:rPr>
          <w:color w:val="auto"/>
        </w:rPr>
        <w:fldChar w:fldCharType="separate"/>
      </w:r>
      <w:r>
        <w:rPr>
          <w:rStyle w:val="5"/>
          <w:rFonts w:ascii="Times New Roman" w:hAnsi="Times New Roman" w:eastAsia="Calibri" w:cs="Times New Roman"/>
          <w:color w:val="auto"/>
          <w:sz w:val="24"/>
          <w:szCs w:val="24"/>
        </w:rPr>
        <w:t>https://www.mid.ru/ru/foreign_policy/official_documents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основополагающие документы</w:t>
      </w:r>
    </w:p>
    <w:p w14:paraId="247CD115">
      <w:pPr>
        <w:pStyle w:val="14"/>
        <w:numPr>
          <w:ilvl w:val="0"/>
          <w:numId w:val="16"/>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"https://www.mid.ru/ru/activity/review" </w:instrText>
      </w:r>
      <w:r>
        <w:rPr>
          <w:color w:val="auto"/>
        </w:rPr>
        <w:fldChar w:fldCharType="separate"/>
      </w:r>
      <w:r>
        <w:rPr>
          <w:rStyle w:val="5"/>
          <w:rFonts w:ascii="Times New Roman" w:hAnsi="Times New Roman" w:eastAsia="Calibri" w:cs="Times New Roman"/>
          <w:color w:val="auto"/>
          <w:sz w:val="24"/>
          <w:szCs w:val="24"/>
        </w:rPr>
        <w:t>https://www.mid.ru/ru/activity/review</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обзоры внешнеполитической деятельности;</w:t>
      </w:r>
    </w:p>
    <w:p w14:paraId="5270465E">
      <w:pPr>
        <w:pStyle w:val="14"/>
        <w:numPr>
          <w:ilvl w:val="0"/>
          <w:numId w:val="16"/>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"https://www.mid.ru/ru/activity/statistical_information" </w:instrText>
      </w:r>
      <w:r>
        <w:rPr>
          <w:color w:val="auto"/>
        </w:rPr>
        <w:fldChar w:fldCharType="separate"/>
      </w:r>
      <w:r>
        <w:rPr>
          <w:rStyle w:val="5"/>
          <w:rFonts w:ascii="Times New Roman" w:hAnsi="Times New Roman" w:eastAsia="Calibri" w:cs="Times New Roman"/>
          <w:color w:val="auto"/>
          <w:sz w:val="24"/>
          <w:szCs w:val="24"/>
        </w:rPr>
        <w:t>https://www.mid.ru/ru/activity/statistical_information</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статистические данные.</w:t>
      </w:r>
    </w:p>
    <w:p w14:paraId="0529FF6B">
      <w:pPr>
        <w:pStyle w:val="14"/>
        <w:tabs>
          <w:tab w:val="left" w:pos="142"/>
        </w:tabs>
        <w:spacing w:after="0" w:line="240" w:lineRule="auto"/>
        <w:jc w:val="both"/>
        <w:rPr>
          <w:rFonts w:ascii="Times New Roman" w:hAnsi="Times New Roman" w:eastAsia="Calibri" w:cs="Times New Roman"/>
          <w:b/>
          <w:color w:val="auto"/>
          <w:sz w:val="24"/>
          <w:szCs w:val="24"/>
        </w:rPr>
      </w:pPr>
    </w:p>
    <w:p w14:paraId="06D746BF">
      <w:pPr>
        <w:pStyle w:val="14"/>
        <w:numPr>
          <w:ilvl w:val="0"/>
          <w:numId w:val="8"/>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"http://mvd.ru/" </w:instrText>
      </w:r>
      <w:r>
        <w:rPr>
          <w:color w:val="auto"/>
        </w:rPr>
        <w:fldChar w:fldCharType="separate"/>
      </w:r>
      <w:r>
        <w:rPr>
          <w:rStyle w:val="5"/>
          <w:rFonts w:ascii="Times New Roman" w:hAnsi="Times New Roman" w:eastAsia="Calibri" w:cs="Times New Roman"/>
          <w:b/>
          <w:color w:val="auto"/>
          <w:sz w:val="24"/>
          <w:szCs w:val="24"/>
        </w:rPr>
        <w:t>http://mvd.ru/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Министерства Внутренних дел Российской Федерации</w:t>
      </w:r>
    </w:p>
    <w:p w14:paraId="2BC21CFA">
      <w:pPr>
        <w:pStyle w:val="14"/>
        <w:numPr>
          <w:ilvl w:val="0"/>
          <w:numId w:val="17"/>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"https://мвд.рф/mvd/documents" </w:instrText>
      </w:r>
      <w:r>
        <w:rPr>
          <w:color w:val="auto"/>
        </w:rPr>
        <w:fldChar w:fldCharType="separate"/>
      </w:r>
      <w:r>
        <w:rPr>
          <w:rStyle w:val="5"/>
          <w:rFonts w:ascii="Times New Roman" w:hAnsi="Times New Roman" w:eastAsia="Calibri" w:cs="Times New Roman"/>
          <w:color w:val="auto"/>
          <w:sz w:val="24"/>
          <w:szCs w:val="24"/>
        </w:rPr>
        <w:t>https://мвд.рф/mvd/documents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6B790B87">
      <w:pPr>
        <w:pStyle w:val="14"/>
        <w:numPr>
          <w:ilvl w:val="0"/>
          <w:numId w:val="17"/>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"https://мвд.рф/Deljatelnost/statistics" </w:instrText>
      </w:r>
      <w:r>
        <w:rPr>
          <w:color w:val="auto"/>
        </w:rPr>
        <w:fldChar w:fldCharType="separate"/>
      </w:r>
      <w:r>
        <w:rPr>
          <w:rStyle w:val="5"/>
          <w:rFonts w:ascii="Times New Roman" w:hAnsi="Times New Roman" w:eastAsia="Calibri" w:cs="Times New Roman"/>
          <w:color w:val="auto"/>
          <w:sz w:val="24"/>
          <w:szCs w:val="24"/>
        </w:rPr>
        <w:t>https://мвд.рф/Deljatelnost/statistics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статистика и аналитика</w:t>
      </w:r>
    </w:p>
    <w:p w14:paraId="55ED6B5B">
      <w:pPr>
        <w:pStyle w:val="14"/>
        <w:numPr>
          <w:ilvl w:val="0"/>
          <w:numId w:val="17"/>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"https://мвд.рф/Deljatelnost/results" </w:instrText>
      </w:r>
      <w:r>
        <w:rPr>
          <w:color w:val="auto"/>
        </w:rPr>
        <w:fldChar w:fldCharType="separate"/>
      </w:r>
      <w:r>
        <w:rPr>
          <w:rStyle w:val="5"/>
          <w:rFonts w:ascii="Times New Roman" w:hAnsi="Times New Roman" w:eastAsia="Calibri" w:cs="Times New Roman"/>
          <w:color w:val="auto"/>
          <w:sz w:val="24"/>
          <w:szCs w:val="24"/>
        </w:rPr>
        <w:t>https://мвд.рф/Deljatelnost/results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результаты деятельности</w:t>
      </w:r>
    </w:p>
    <w:p w14:paraId="5394D2C3">
      <w:pPr>
        <w:pStyle w:val="14"/>
        <w:numPr>
          <w:ilvl w:val="0"/>
          <w:numId w:val="17"/>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"https://мвд.рф/%D0%BD%D0%B0%D1%83%D0%BA%D0%B0" </w:instrText>
      </w:r>
      <w:r>
        <w:rPr>
          <w:color w:val="auto"/>
        </w:rPr>
        <w:fldChar w:fldCharType="separate"/>
      </w:r>
      <w:r>
        <w:rPr>
          <w:rStyle w:val="5"/>
          <w:rFonts w:ascii="Times New Roman" w:hAnsi="Times New Roman" w:eastAsia="Calibri" w:cs="Times New Roman"/>
          <w:color w:val="auto"/>
          <w:sz w:val="24"/>
          <w:szCs w:val="24"/>
        </w:rPr>
        <w:t>https://мвд.рф/%D0%BD%D0%B0%D1%83%D0%BA%D0%B0</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ведомственная наука</w:t>
      </w:r>
    </w:p>
    <w:p w14:paraId="468BD94C">
      <w:pPr>
        <w:pStyle w:val="14"/>
        <w:numPr>
          <w:ilvl w:val="0"/>
          <w:numId w:val="8"/>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"https://kamgov.ru/" </w:instrText>
      </w:r>
      <w:r>
        <w:rPr>
          <w:color w:val="auto"/>
        </w:rPr>
        <w:fldChar w:fldCharType="separate"/>
      </w:r>
      <w:r>
        <w:rPr>
          <w:rStyle w:val="5"/>
          <w:rFonts w:ascii="Times New Roman" w:hAnsi="Times New Roman" w:eastAsia="Calibri" w:cs="Times New Roman"/>
          <w:b/>
          <w:color w:val="auto"/>
          <w:sz w:val="24"/>
          <w:szCs w:val="24"/>
        </w:rPr>
        <w:t>https://kamgov.ru/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Камчатского края:</w:t>
      </w:r>
    </w:p>
    <w:p w14:paraId="3942E595">
      <w:pPr>
        <w:pStyle w:val="14"/>
        <w:numPr>
          <w:ilvl w:val="0"/>
          <w:numId w:val="18"/>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"https://www.kamgov.ru/gov-entity/iogv" </w:instrText>
      </w:r>
      <w:r>
        <w:rPr>
          <w:color w:val="auto"/>
        </w:rPr>
        <w:fldChar w:fldCharType="separate"/>
      </w:r>
      <w:r>
        <w:rPr>
          <w:rStyle w:val="5"/>
          <w:rFonts w:ascii="Times New Roman" w:hAnsi="Times New Roman" w:eastAsia="Calibri" w:cs="Times New Roman"/>
          <w:color w:val="auto"/>
          <w:sz w:val="24"/>
          <w:szCs w:val="24"/>
        </w:rPr>
        <w:t>https://www.kamgov.ru/gov-entity/iogv</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исполнительные органы;</w:t>
      </w:r>
    </w:p>
    <w:p w14:paraId="3201E047">
      <w:pPr>
        <w:pStyle w:val="14"/>
        <w:numPr>
          <w:ilvl w:val="0"/>
          <w:numId w:val="18"/>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"https://www.kamgov.ru/gosudarstvennaya-sluzhba" </w:instrText>
      </w:r>
      <w:r>
        <w:rPr>
          <w:color w:val="auto"/>
        </w:rPr>
        <w:fldChar w:fldCharType="separate"/>
      </w:r>
      <w:r>
        <w:rPr>
          <w:rStyle w:val="5"/>
          <w:rFonts w:ascii="Times New Roman" w:hAnsi="Times New Roman" w:eastAsia="Calibri" w:cs="Times New Roman"/>
          <w:color w:val="auto"/>
          <w:sz w:val="24"/>
          <w:szCs w:val="24"/>
        </w:rPr>
        <w:t>https://www.kamgov.ru/gosudarstvennaya-sluzhba</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государственная служба </w:t>
      </w:r>
    </w:p>
    <w:p w14:paraId="39A7C9B9">
      <w:pPr>
        <w:spacing w:after="0" w:line="240" w:lineRule="auto"/>
        <w:rPr>
          <w:rFonts w:ascii="Times New Roman" w:hAnsi="Times New Roman" w:eastAsia="Times New Roman" w:cs="Times New Roman"/>
          <w:b/>
          <w:color w:val="auto"/>
          <w:sz w:val="26"/>
          <w:szCs w:val="26"/>
          <w:lang w:eastAsia="ru-RU"/>
        </w:rPr>
      </w:pPr>
    </w:p>
    <w:p w14:paraId="60722CA2">
      <w:pPr>
        <w:spacing w:after="0" w:line="240" w:lineRule="auto"/>
        <w:rPr>
          <w:rFonts w:ascii="Times New Roman" w:hAnsi="Times New Roman" w:eastAsia="Times New Roman" w:cs="Times New Roman"/>
          <w:b/>
          <w:color w:val="auto"/>
          <w:sz w:val="26"/>
          <w:szCs w:val="26"/>
          <w:lang w:eastAsia="ru-RU"/>
        </w:rPr>
      </w:pPr>
    </w:p>
    <w:p w14:paraId="77574DE0">
      <w:pPr>
        <w:spacing w:after="0" w:line="240" w:lineRule="auto"/>
        <w:rPr>
          <w:rFonts w:ascii="Times New Roman" w:hAnsi="Times New Roman" w:eastAsia="Times New Roman" w:cs="Times New Roman"/>
          <w:b/>
          <w:color w:val="auto"/>
          <w:sz w:val="26"/>
          <w:szCs w:val="26"/>
          <w:lang w:eastAsia="ru-RU"/>
        </w:rPr>
      </w:pPr>
    </w:p>
    <w:p w14:paraId="6B92A289">
      <w:pPr>
        <w:spacing w:after="0" w:line="240" w:lineRule="auto"/>
        <w:rPr>
          <w:rFonts w:ascii="Times New Roman" w:hAnsi="Times New Roman" w:eastAsia="Times New Roman" w:cs="Times New Roman"/>
          <w:b/>
          <w:color w:val="auto"/>
          <w:sz w:val="26"/>
          <w:szCs w:val="26"/>
          <w:lang w:eastAsia="ru-RU"/>
        </w:rPr>
      </w:pPr>
    </w:p>
    <w:p w14:paraId="73DFFD8F">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7CD9C2E7">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6413F26B">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6ABA057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-325120</wp:posOffset>
            </wp:positionH>
            <wp:positionV relativeFrom="margin">
              <wp:posOffset>152400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351A313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01C54D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33C7E05">
      <w:pPr>
        <w:spacing w:after="0" w:line="240" w:lineRule="auto"/>
        <w:rPr>
          <w:rFonts w:ascii="Times New Roman" w:hAnsi="Times New Roman" w:eastAsia="Calibri" w:cs="Times New Roman"/>
          <w:color w:val="auto"/>
          <w:sz w:val="20"/>
          <w:szCs w:val="20"/>
          <w:lang w:eastAsia="ru-RU"/>
        </w:rPr>
      </w:pPr>
      <w:r>
        <w:rPr>
          <w:rFonts w:ascii="Calibri" w:hAnsi="Calibri" w:eastAsia="Calibri" w:cs="Times New Roman"/>
          <w:color w:val="auto"/>
          <w:lang w:eastAsia="ru-RU"/>
        </w:rPr>
        <w:pict>
          <v:line id="Прямая соединительная линия 2" o:spid="_x0000_s1029" o:spt="20" style="position:absolute;left:0pt;flip:y;margin-left:8.1pt;margin-top:5.7pt;height:2.15pt;width:475.65pt;mso-position-horizontal-relative:margin;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v:path arrowok="t"/>
            <v:fill focussize="0,0"/>
            <v:stroke weight="4.5pt" linestyle="thickThin"/>
            <v:imagedata o:title=""/>
            <o:lock v:ext="edit"/>
          </v:line>
        </w:pict>
      </w:r>
    </w:p>
    <w:p w14:paraId="499BEA8F">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КАФЕДРА ЮРИСПРУДЕНЦИИ</w:t>
      </w:r>
    </w:p>
    <w:p w14:paraId="273A6FA7">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42DF6A02">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E711912">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0A9BF313">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1C85CFD">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03841E3">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18969B0">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952FA6D">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A40C4AE">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0705E21">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2C99084B">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F70E4D5">
      <w:pPr>
        <w:tabs>
          <w:tab w:val="left" w:pos="709"/>
        </w:tabs>
        <w:suppressAutoHyphens/>
        <w:spacing w:after="0" w:line="360" w:lineRule="auto"/>
        <w:jc w:val="center"/>
        <w:rPr>
          <w:rFonts w:ascii="Times New Roman" w:hAnsi="Times New Roman" w:eastAsia="Times New Roman" w:cs="Times New Roman"/>
          <w:b/>
          <w:caps/>
          <w:color w:val="auto"/>
          <w:sz w:val="26"/>
          <w:szCs w:val="26"/>
          <w:lang w:eastAsia="ru-RU"/>
        </w:rPr>
      </w:pPr>
    </w:p>
    <w:p w14:paraId="776E1A03">
      <w:pPr>
        <w:tabs>
          <w:tab w:val="left" w:pos="709"/>
        </w:tabs>
        <w:suppressAutoHyphens/>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ОЦЕНОЧНЫЕ СРЕДСТВА И МАТЕРИАЛЫ</w:t>
      </w:r>
    </w:p>
    <w:p w14:paraId="6E4E49D1">
      <w:pPr>
        <w:tabs>
          <w:tab w:val="left" w:pos="709"/>
        </w:tabs>
        <w:suppressAutoHyphen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по дисциплине «Международный коммерческий арбитраж»</w:t>
      </w:r>
    </w:p>
    <w:p w14:paraId="43C3E0F6">
      <w:pPr>
        <w:spacing w:after="0" w:line="36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Направление подготовки 38.03.01 «Экономика»</w:t>
      </w:r>
    </w:p>
    <w:p w14:paraId="542386EC">
      <w:pPr>
        <w:spacing w:after="0" w:line="36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(уровень бакалавриата) </w:t>
      </w:r>
    </w:p>
    <w:p w14:paraId="48C0F68D">
      <w:pPr>
        <w:spacing w:after="0" w:line="240" w:lineRule="auto"/>
        <w:jc w:val="center"/>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направленность (профиль)</w:t>
      </w:r>
      <w:r>
        <w:rPr>
          <w:rFonts w:ascii="Times New Roman" w:hAnsi="Times New Roman" w:eastAsia="Times New Roman" w:cs="Times New Roman"/>
          <w:b/>
          <w:bCs/>
          <w:color w:val="auto"/>
          <w:sz w:val="26"/>
          <w:szCs w:val="26"/>
          <w:lang w:eastAsia="ru-RU"/>
        </w:rPr>
        <w:t>«</w:t>
      </w:r>
      <w:r>
        <w:rPr>
          <w:rFonts w:ascii="Times New Roman" w:hAnsi="Times New Roman" w:eastAsia="Times New Roman" w:cs="Times New Roman"/>
          <w:bCs/>
          <w:color w:val="auto"/>
          <w:sz w:val="26"/>
          <w:szCs w:val="26"/>
          <w:lang w:eastAsia="ru-RU"/>
        </w:rPr>
        <w:t>Мировая экономика»</w:t>
      </w:r>
    </w:p>
    <w:p w14:paraId="1A72D314">
      <w:pPr>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Форма обучения (очная/очно-заочная/заочная)</w:t>
      </w:r>
    </w:p>
    <w:p w14:paraId="2911F187">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1E633029">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6801208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57CF19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BEF5D8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09585D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0D060A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7E877A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249C39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9E3979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F43988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FF74C0E">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2BD8B55A">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484EBF17">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23F7CC60">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ab/>
      </w:r>
      <w:r>
        <w:rPr>
          <w:rFonts w:ascii="Times New Roman" w:hAnsi="Times New Roman" w:eastAsia="Times New Roman" w:cs="Times New Roman"/>
          <w:b/>
          <w:color w:val="auto"/>
          <w:sz w:val="28"/>
          <w:szCs w:val="28"/>
          <w:lang w:eastAsia="ru-RU"/>
        </w:rPr>
        <w:tab/>
      </w:r>
    </w:p>
    <w:p w14:paraId="6240D5FB">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0664D29D">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2AB9A241">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г. Петропавловск-Камчатский</w:t>
      </w:r>
    </w:p>
    <w:p w14:paraId="4712975E">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2025</w:t>
      </w:r>
    </w:p>
    <w:p w14:paraId="6FCA4214">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25E5C934">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076F4958">
      <w:pPr>
        <w:spacing w:after="0" w:line="240" w:lineRule="auto"/>
        <w:ind w:left="75"/>
        <w:contextualSpacing/>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10.1 ПАСПОРТ ФОНДА</w:t>
      </w:r>
    </w:p>
    <w:p w14:paraId="090AA146">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ОЦЕНОЧНЫХ СРЕДСТВ</w:t>
      </w:r>
    </w:p>
    <w:p w14:paraId="48432353">
      <w:pPr>
        <w:spacing w:after="0" w:line="240" w:lineRule="auto"/>
        <w:jc w:val="center"/>
        <w:rPr>
          <w:rFonts w:ascii="Times New Roman" w:hAnsi="Times New Roman" w:eastAsia="Calibri" w:cs="Times New Roman"/>
          <w:b/>
          <w:color w:val="auto"/>
          <w:sz w:val="26"/>
          <w:szCs w:val="26"/>
        </w:rPr>
      </w:pPr>
    </w:p>
    <w:p w14:paraId="441CFFA5">
      <w:pPr>
        <w:spacing w:after="0" w:line="240" w:lineRule="auto"/>
        <w:jc w:val="center"/>
        <w:rPr>
          <w:rFonts w:ascii="Times New Roman" w:hAnsi="Times New Roman" w:eastAsia="Calibri" w:cs="Times New Roman"/>
          <w:b/>
          <w:color w:val="auto"/>
          <w:sz w:val="26"/>
          <w:szCs w:val="26"/>
        </w:rPr>
      </w:pPr>
    </w:p>
    <w:tbl>
      <w:tblPr>
        <w:tblStyle w:val="16"/>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282"/>
        <w:gridCol w:w="6095"/>
      </w:tblGrid>
      <w:tr w14:paraId="302A8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974" w:type="dxa"/>
            <w:vAlign w:val="center"/>
          </w:tcPr>
          <w:p w14:paraId="43B7AA8C">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10E8C414">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2282" w:type="dxa"/>
            <w:vAlign w:val="center"/>
          </w:tcPr>
          <w:p w14:paraId="10698A67">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Контролируемые компетенции</w:t>
            </w:r>
          </w:p>
        </w:tc>
        <w:tc>
          <w:tcPr>
            <w:tcW w:w="6095" w:type="dxa"/>
            <w:vAlign w:val="center"/>
          </w:tcPr>
          <w:p w14:paraId="21D54F64">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Оценочные средства</w:t>
            </w:r>
          </w:p>
          <w:p w14:paraId="2FEC60DC">
            <w:pPr>
              <w:spacing w:after="0" w:line="240" w:lineRule="auto"/>
              <w:jc w:val="center"/>
              <w:rPr>
                <w:rFonts w:ascii="Times New Roman" w:hAnsi="Times New Roman" w:eastAsia="Calibri" w:cs="Times New Roman"/>
                <w:b/>
                <w:color w:val="auto"/>
                <w:sz w:val="24"/>
                <w:szCs w:val="24"/>
              </w:rPr>
            </w:pPr>
          </w:p>
        </w:tc>
      </w:tr>
      <w:tr w14:paraId="32D6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170AAEC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w:t>
            </w:r>
          </w:p>
        </w:tc>
        <w:tc>
          <w:tcPr>
            <w:tcW w:w="2282" w:type="dxa"/>
            <w:vAlign w:val="center"/>
          </w:tcPr>
          <w:p w14:paraId="035097A5">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УК-1</w:t>
            </w:r>
          </w:p>
        </w:tc>
        <w:tc>
          <w:tcPr>
            <w:tcW w:w="6095" w:type="dxa"/>
            <w:vAlign w:val="center"/>
          </w:tcPr>
          <w:p w14:paraId="4FE9DDE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Теоретический опрос, реферат, участие в «Круглом столе», тест, участие в дискуссии, контрольная работа, практическое задание, вопросы к зачету</w:t>
            </w:r>
          </w:p>
        </w:tc>
      </w:tr>
    </w:tbl>
    <w:p w14:paraId="56F3DE96">
      <w:pPr>
        <w:spacing w:after="0" w:line="240" w:lineRule="auto"/>
        <w:jc w:val="center"/>
        <w:rPr>
          <w:rFonts w:ascii="Times New Roman" w:hAnsi="Times New Roman" w:eastAsia="Calibri" w:cs="Times New Roman"/>
          <w:b/>
          <w:color w:val="auto"/>
          <w:sz w:val="26"/>
          <w:szCs w:val="26"/>
        </w:rPr>
      </w:pPr>
    </w:p>
    <w:p w14:paraId="49D057BA">
      <w:pPr>
        <w:spacing w:after="0" w:line="240" w:lineRule="auto"/>
        <w:jc w:val="center"/>
        <w:rPr>
          <w:rFonts w:ascii="Times New Roman" w:hAnsi="Times New Roman" w:eastAsia="Calibri" w:cs="Times New Roman"/>
          <w:b/>
          <w:color w:val="auto"/>
          <w:sz w:val="26"/>
          <w:szCs w:val="26"/>
        </w:rPr>
      </w:pPr>
    </w:p>
    <w:p w14:paraId="69AECEA2">
      <w:pPr>
        <w:spacing w:after="0" w:line="240" w:lineRule="auto"/>
        <w:jc w:val="center"/>
        <w:rPr>
          <w:rFonts w:ascii="Times New Roman" w:hAnsi="Times New Roman" w:eastAsia="Calibri" w:cs="Times New Roman"/>
          <w:b/>
          <w:color w:val="auto"/>
          <w:sz w:val="26"/>
          <w:szCs w:val="26"/>
        </w:rPr>
      </w:pPr>
    </w:p>
    <w:p w14:paraId="499F61E7">
      <w:pPr>
        <w:spacing w:after="0" w:line="240" w:lineRule="auto"/>
        <w:ind w:left="435"/>
        <w:contextualSpacing/>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10.2 План-график проведения контрольно-оценочных мероприятий</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268"/>
        <w:gridCol w:w="2576"/>
        <w:gridCol w:w="2663"/>
      </w:tblGrid>
      <w:tr w14:paraId="041C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107D0BB6">
            <w:pPr>
              <w:spacing w:after="0" w:line="240" w:lineRule="auto"/>
              <w:jc w:val="center"/>
              <w:rPr>
                <w:rFonts w:ascii="Times New Roman" w:hAnsi="Times New Roman" w:cs="Times New Roman"/>
                <w:b/>
                <w:color w:val="auto"/>
              </w:rPr>
            </w:pPr>
            <w:r>
              <w:rPr>
                <w:rFonts w:ascii="Times New Roman" w:hAnsi="Times New Roman" w:cs="Times New Roman"/>
                <w:b/>
                <w:color w:val="auto"/>
              </w:rPr>
              <w:t>Срок</w:t>
            </w:r>
          </w:p>
          <w:p w14:paraId="238B2735">
            <w:pPr>
              <w:spacing w:after="0" w:line="240" w:lineRule="auto"/>
              <w:jc w:val="center"/>
              <w:rPr>
                <w:rFonts w:ascii="Times New Roman" w:hAnsi="Times New Roman" w:cs="Times New Roman"/>
                <w:color w:val="auto"/>
              </w:rPr>
            </w:pPr>
            <w:r>
              <w:rPr>
                <w:rFonts w:ascii="Times New Roman" w:hAnsi="Times New Roman" w:cs="Times New Roman"/>
                <w:color w:val="auto"/>
              </w:rPr>
              <w:t>(сем.)</w:t>
            </w:r>
          </w:p>
          <w:p w14:paraId="2306556B">
            <w:pPr>
              <w:spacing w:after="0" w:line="240" w:lineRule="auto"/>
              <w:jc w:val="center"/>
              <w:rPr>
                <w:rFonts w:ascii="Times New Roman" w:hAnsi="Times New Roman" w:cs="Times New Roman"/>
                <w:color w:val="auto"/>
              </w:rPr>
            </w:pPr>
            <w:r>
              <w:rPr>
                <w:rFonts w:ascii="Times New Roman" w:hAnsi="Times New Roman" w:cs="Times New Roman"/>
                <w:color w:val="auto"/>
              </w:rPr>
              <w:t>очной/очно-заочной/заочной формы обучения</w:t>
            </w:r>
          </w:p>
        </w:tc>
        <w:tc>
          <w:tcPr>
            <w:tcW w:w="2268" w:type="dxa"/>
            <w:vAlign w:val="center"/>
          </w:tcPr>
          <w:p w14:paraId="536E1C51">
            <w:pPr>
              <w:spacing w:after="0" w:line="240" w:lineRule="auto"/>
              <w:jc w:val="center"/>
              <w:rPr>
                <w:rFonts w:ascii="Times New Roman" w:hAnsi="Times New Roman" w:cs="Times New Roman"/>
                <w:b/>
                <w:color w:val="auto"/>
              </w:rPr>
            </w:pPr>
            <w:r>
              <w:rPr>
                <w:rFonts w:ascii="Times New Roman" w:hAnsi="Times New Roman" w:cs="Times New Roman"/>
                <w:b/>
                <w:color w:val="auto"/>
              </w:rPr>
              <w:t>Название оценочного мероприятия</w:t>
            </w:r>
          </w:p>
          <w:p w14:paraId="218D79C8">
            <w:pPr>
              <w:spacing w:after="0" w:line="240" w:lineRule="auto"/>
              <w:jc w:val="center"/>
              <w:rPr>
                <w:rFonts w:ascii="Times New Roman" w:hAnsi="Times New Roman" w:cs="Times New Roman"/>
                <w:b/>
                <w:color w:val="auto"/>
              </w:rPr>
            </w:pPr>
          </w:p>
        </w:tc>
        <w:tc>
          <w:tcPr>
            <w:tcW w:w="2576" w:type="dxa"/>
            <w:vAlign w:val="center"/>
          </w:tcPr>
          <w:p w14:paraId="5FFB318D">
            <w:pPr>
              <w:spacing w:after="0" w:line="240" w:lineRule="auto"/>
              <w:jc w:val="center"/>
              <w:rPr>
                <w:rFonts w:ascii="Times New Roman" w:hAnsi="Times New Roman" w:cs="Times New Roman"/>
                <w:b/>
                <w:color w:val="auto"/>
              </w:rPr>
            </w:pPr>
            <w:r>
              <w:rPr>
                <w:rFonts w:ascii="Times New Roman" w:hAnsi="Times New Roman" w:cs="Times New Roman"/>
                <w:b/>
                <w:color w:val="auto"/>
              </w:rPr>
              <w:t>Вид оценочного средства</w:t>
            </w:r>
          </w:p>
          <w:p w14:paraId="06EA9A39">
            <w:pPr>
              <w:spacing w:after="0" w:line="240" w:lineRule="auto"/>
              <w:jc w:val="center"/>
              <w:rPr>
                <w:rFonts w:ascii="Times New Roman" w:hAnsi="Times New Roman" w:cs="Times New Roman"/>
                <w:b/>
                <w:color w:val="auto"/>
              </w:rPr>
            </w:pPr>
          </w:p>
        </w:tc>
        <w:tc>
          <w:tcPr>
            <w:tcW w:w="2663" w:type="dxa"/>
            <w:vAlign w:val="center"/>
          </w:tcPr>
          <w:p w14:paraId="66F14508">
            <w:pPr>
              <w:spacing w:after="0" w:line="240" w:lineRule="auto"/>
              <w:jc w:val="center"/>
              <w:rPr>
                <w:rFonts w:ascii="Times New Roman" w:hAnsi="Times New Roman" w:cs="Times New Roman"/>
                <w:b/>
                <w:color w:val="auto"/>
              </w:rPr>
            </w:pPr>
            <w:r>
              <w:rPr>
                <w:rFonts w:ascii="Times New Roman" w:hAnsi="Times New Roman" w:cs="Times New Roman"/>
                <w:b/>
                <w:color w:val="auto"/>
              </w:rPr>
              <w:t>Объект контроля</w:t>
            </w:r>
          </w:p>
          <w:p w14:paraId="25F5934E">
            <w:pPr>
              <w:spacing w:after="0" w:line="240" w:lineRule="auto"/>
              <w:jc w:val="center"/>
              <w:rPr>
                <w:rFonts w:ascii="Times New Roman" w:hAnsi="Times New Roman" w:cs="Times New Roman"/>
                <w:b/>
                <w:color w:val="auto"/>
              </w:rPr>
            </w:pPr>
          </w:p>
        </w:tc>
      </w:tr>
      <w:tr w14:paraId="4022E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7F81E2DC">
            <w:pPr>
              <w:spacing w:after="0" w:line="240" w:lineRule="auto"/>
              <w:jc w:val="center"/>
              <w:rPr>
                <w:rFonts w:ascii="Times New Roman" w:hAnsi="Times New Roman" w:cs="Times New Roman"/>
                <w:color w:val="auto"/>
              </w:rPr>
            </w:pPr>
            <w:r>
              <w:rPr>
                <w:rFonts w:ascii="Times New Roman" w:hAnsi="Times New Roman" w:cs="Times New Roman"/>
                <w:color w:val="auto"/>
              </w:rPr>
              <w:t>8/8/5 сем.</w:t>
            </w:r>
          </w:p>
        </w:tc>
        <w:tc>
          <w:tcPr>
            <w:tcW w:w="2268" w:type="dxa"/>
            <w:vAlign w:val="center"/>
          </w:tcPr>
          <w:p w14:paraId="31D9D47D">
            <w:pPr>
              <w:spacing w:after="0" w:line="240" w:lineRule="auto"/>
              <w:jc w:val="center"/>
              <w:rPr>
                <w:rFonts w:ascii="Times New Roman" w:hAnsi="Times New Roman" w:cs="Times New Roman"/>
                <w:color w:val="auto"/>
              </w:rPr>
            </w:pPr>
            <w:r>
              <w:rPr>
                <w:rFonts w:ascii="Times New Roman" w:hAnsi="Times New Roman" w:cs="Times New Roman"/>
                <w:color w:val="auto"/>
              </w:rPr>
              <w:t>Входной контроль</w:t>
            </w:r>
          </w:p>
        </w:tc>
        <w:tc>
          <w:tcPr>
            <w:tcW w:w="2576" w:type="dxa"/>
            <w:vAlign w:val="center"/>
          </w:tcPr>
          <w:p w14:paraId="33006463">
            <w:pPr>
              <w:spacing w:after="0" w:line="240" w:lineRule="auto"/>
              <w:jc w:val="center"/>
              <w:rPr>
                <w:rFonts w:ascii="Times New Roman" w:hAnsi="Times New Roman" w:cs="Times New Roman"/>
                <w:color w:val="auto"/>
              </w:rPr>
            </w:pPr>
            <w:r>
              <w:rPr>
                <w:rFonts w:ascii="Times New Roman" w:hAnsi="Times New Roman" w:cs="Times New Roman"/>
                <w:color w:val="auto"/>
              </w:rPr>
              <w:t>Устный опрос</w:t>
            </w:r>
          </w:p>
        </w:tc>
        <w:tc>
          <w:tcPr>
            <w:tcW w:w="2663" w:type="dxa"/>
            <w:vAlign w:val="center"/>
          </w:tcPr>
          <w:p w14:paraId="2CD4082E">
            <w:pPr>
              <w:spacing w:after="0" w:line="240" w:lineRule="auto"/>
              <w:jc w:val="center"/>
              <w:rPr>
                <w:rFonts w:ascii="Times New Roman" w:hAnsi="Times New Roman" w:cs="Times New Roman"/>
                <w:color w:val="auto"/>
              </w:rPr>
            </w:pPr>
            <w:r>
              <w:rPr>
                <w:rFonts w:ascii="Times New Roman" w:hAnsi="Times New Roman" w:cs="Times New Roman"/>
                <w:color w:val="auto"/>
              </w:rPr>
              <w:t>Уровень знаний</w:t>
            </w:r>
          </w:p>
        </w:tc>
      </w:tr>
      <w:tr w14:paraId="4F740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trPr>
        <w:tc>
          <w:tcPr>
            <w:tcW w:w="1838" w:type="dxa"/>
            <w:vAlign w:val="center"/>
          </w:tcPr>
          <w:p w14:paraId="6A339F67">
            <w:pPr>
              <w:spacing w:after="0" w:line="240" w:lineRule="auto"/>
              <w:jc w:val="center"/>
              <w:rPr>
                <w:rFonts w:ascii="Times New Roman" w:hAnsi="Times New Roman" w:cs="Times New Roman"/>
                <w:color w:val="auto"/>
              </w:rPr>
            </w:pPr>
            <w:r>
              <w:rPr>
                <w:rFonts w:ascii="Times New Roman" w:hAnsi="Times New Roman" w:cs="Times New Roman"/>
                <w:color w:val="auto"/>
              </w:rPr>
              <w:t>8/8/5 сем.</w:t>
            </w:r>
          </w:p>
        </w:tc>
        <w:tc>
          <w:tcPr>
            <w:tcW w:w="2268" w:type="dxa"/>
            <w:vAlign w:val="center"/>
          </w:tcPr>
          <w:p w14:paraId="5CAA1A3F">
            <w:pPr>
              <w:spacing w:after="0" w:line="240" w:lineRule="auto"/>
              <w:jc w:val="center"/>
              <w:rPr>
                <w:rFonts w:ascii="Times New Roman" w:hAnsi="Times New Roman" w:cs="Times New Roman"/>
                <w:color w:val="auto"/>
              </w:rPr>
            </w:pPr>
            <w:r>
              <w:rPr>
                <w:rFonts w:ascii="Times New Roman" w:hAnsi="Times New Roman" w:cs="Times New Roman"/>
                <w:color w:val="auto"/>
              </w:rPr>
              <w:t>Текущий контроль</w:t>
            </w:r>
          </w:p>
          <w:p w14:paraId="66FAA93B">
            <w:pPr>
              <w:spacing w:after="0" w:line="240" w:lineRule="auto"/>
              <w:jc w:val="center"/>
              <w:rPr>
                <w:rFonts w:ascii="Times New Roman" w:hAnsi="Times New Roman" w:cs="Times New Roman"/>
                <w:color w:val="auto"/>
              </w:rPr>
            </w:pPr>
          </w:p>
        </w:tc>
        <w:tc>
          <w:tcPr>
            <w:tcW w:w="2576" w:type="dxa"/>
            <w:vAlign w:val="center"/>
          </w:tcPr>
          <w:p w14:paraId="70253A03">
            <w:pPr>
              <w:spacing w:after="0" w:line="240" w:lineRule="auto"/>
              <w:jc w:val="center"/>
              <w:rPr>
                <w:rFonts w:ascii="Times New Roman" w:hAnsi="Times New Roman" w:cs="Times New Roman"/>
                <w:color w:val="auto"/>
              </w:rPr>
            </w:pPr>
            <w:r>
              <w:rPr>
                <w:rFonts w:ascii="Times New Roman" w:hAnsi="Times New Roman" w:cs="Times New Roman"/>
                <w:color w:val="auto"/>
              </w:rPr>
              <w:t>Контрольная работы, кейс-задачи</w:t>
            </w:r>
          </w:p>
          <w:p w14:paraId="1EC53A97">
            <w:pPr>
              <w:spacing w:after="0" w:line="240" w:lineRule="auto"/>
              <w:jc w:val="center"/>
              <w:rPr>
                <w:rFonts w:ascii="Times New Roman" w:hAnsi="Times New Roman" w:cs="Times New Roman"/>
                <w:color w:val="auto"/>
              </w:rPr>
            </w:pPr>
          </w:p>
        </w:tc>
        <w:tc>
          <w:tcPr>
            <w:tcW w:w="2663" w:type="dxa"/>
            <w:vAlign w:val="center"/>
          </w:tcPr>
          <w:p w14:paraId="1C4A3F28">
            <w:pPr>
              <w:spacing w:after="0" w:line="240" w:lineRule="auto"/>
              <w:jc w:val="center"/>
              <w:rPr>
                <w:rFonts w:ascii="Times New Roman" w:hAnsi="Times New Roman" w:cs="Times New Roman"/>
                <w:color w:val="auto"/>
              </w:rPr>
            </w:pPr>
            <w:r>
              <w:rPr>
                <w:rFonts w:ascii="Times New Roman" w:hAnsi="Times New Roman" w:cs="Times New Roman"/>
                <w:color w:val="auto"/>
              </w:rPr>
              <w:t>Качество освоения материала</w:t>
            </w:r>
          </w:p>
          <w:p w14:paraId="4DFDFE24">
            <w:pPr>
              <w:spacing w:after="0" w:line="240" w:lineRule="auto"/>
              <w:jc w:val="center"/>
              <w:rPr>
                <w:rFonts w:ascii="Times New Roman" w:hAnsi="Times New Roman" w:cs="Times New Roman"/>
                <w:color w:val="auto"/>
              </w:rPr>
            </w:pPr>
            <w:r>
              <w:rPr>
                <w:rFonts w:ascii="Times New Roman" w:hAnsi="Times New Roman" w:cs="Times New Roman"/>
                <w:color w:val="auto"/>
              </w:rPr>
              <w:t>Оригинальность материала</w:t>
            </w:r>
          </w:p>
          <w:p w14:paraId="43894DA7">
            <w:pPr>
              <w:spacing w:after="0" w:line="240" w:lineRule="auto"/>
              <w:jc w:val="center"/>
              <w:rPr>
                <w:rFonts w:ascii="Times New Roman" w:hAnsi="Times New Roman" w:cs="Times New Roman"/>
                <w:color w:val="auto"/>
              </w:rPr>
            </w:pPr>
            <w:r>
              <w:rPr>
                <w:rFonts w:ascii="Times New Roman" w:hAnsi="Times New Roman" w:cs="Times New Roman"/>
                <w:color w:val="auto"/>
              </w:rPr>
              <w:t>Соблюдение требований</w:t>
            </w:r>
          </w:p>
          <w:p w14:paraId="74F59D14">
            <w:pPr>
              <w:spacing w:after="0" w:line="240" w:lineRule="auto"/>
              <w:jc w:val="center"/>
              <w:rPr>
                <w:rFonts w:ascii="Times New Roman" w:hAnsi="Times New Roman" w:cs="Times New Roman"/>
                <w:color w:val="auto"/>
              </w:rPr>
            </w:pPr>
            <w:r>
              <w:rPr>
                <w:rFonts w:ascii="Times New Roman" w:hAnsi="Times New Roman" w:cs="Times New Roman"/>
                <w:color w:val="auto"/>
              </w:rPr>
              <w:t>Освоение компетенций</w:t>
            </w:r>
          </w:p>
        </w:tc>
      </w:tr>
      <w:tr w14:paraId="29106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32929517">
            <w:pPr>
              <w:spacing w:after="0" w:line="240" w:lineRule="auto"/>
              <w:jc w:val="center"/>
              <w:rPr>
                <w:rFonts w:ascii="Times New Roman" w:hAnsi="Times New Roman" w:cs="Times New Roman"/>
                <w:color w:val="auto"/>
              </w:rPr>
            </w:pPr>
            <w:r>
              <w:rPr>
                <w:rFonts w:ascii="Times New Roman" w:hAnsi="Times New Roman" w:cs="Times New Roman"/>
                <w:color w:val="auto"/>
              </w:rPr>
              <w:t>8/8/5 сем.</w:t>
            </w:r>
          </w:p>
        </w:tc>
        <w:tc>
          <w:tcPr>
            <w:tcW w:w="2268" w:type="dxa"/>
            <w:vAlign w:val="center"/>
          </w:tcPr>
          <w:p w14:paraId="38C50F92">
            <w:pPr>
              <w:spacing w:after="0" w:line="240" w:lineRule="auto"/>
              <w:jc w:val="center"/>
              <w:rPr>
                <w:rFonts w:ascii="Times New Roman" w:hAnsi="Times New Roman" w:cs="Times New Roman"/>
                <w:color w:val="auto"/>
              </w:rPr>
            </w:pPr>
            <w:r>
              <w:rPr>
                <w:rFonts w:ascii="Times New Roman" w:hAnsi="Times New Roman" w:cs="Times New Roman"/>
                <w:color w:val="auto"/>
              </w:rPr>
              <w:t>Выходной контроль</w:t>
            </w:r>
          </w:p>
        </w:tc>
        <w:tc>
          <w:tcPr>
            <w:tcW w:w="2576" w:type="dxa"/>
            <w:vAlign w:val="center"/>
          </w:tcPr>
          <w:p w14:paraId="63267460">
            <w:pPr>
              <w:spacing w:after="0" w:line="240" w:lineRule="auto"/>
              <w:jc w:val="center"/>
              <w:rPr>
                <w:rFonts w:ascii="Times New Roman" w:hAnsi="Times New Roman" w:cs="Times New Roman"/>
                <w:color w:val="auto"/>
              </w:rPr>
            </w:pPr>
            <w:r>
              <w:rPr>
                <w:rFonts w:ascii="Times New Roman" w:hAnsi="Times New Roman" w:cs="Times New Roman"/>
                <w:color w:val="auto"/>
              </w:rPr>
              <w:t>Вопросы к зачету</w:t>
            </w:r>
          </w:p>
        </w:tc>
        <w:tc>
          <w:tcPr>
            <w:tcW w:w="2663" w:type="dxa"/>
            <w:vAlign w:val="center"/>
          </w:tcPr>
          <w:p w14:paraId="0101722E">
            <w:pPr>
              <w:spacing w:after="0" w:line="240" w:lineRule="auto"/>
              <w:jc w:val="center"/>
              <w:rPr>
                <w:rFonts w:ascii="Times New Roman" w:hAnsi="Times New Roman" w:cs="Times New Roman"/>
                <w:color w:val="auto"/>
              </w:rPr>
            </w:pPr>
            <w:r>
              <w:rPr>
                <w:rFonts w:ascii="Times New Roman" w:hAnsi="Times New Roman" w:cs="Times New Roman"/>
                <w:color w:val="auto"/>
              </w:rPr>
              <w:t>Правильность ответов на вопросы</w:t>
            </w:r>
          </w:p>
        </w:tc>
      </w:tr>
    </w:tbl>
    <w:p w14:paraId="188C4FFB">
      <w:pPr>
        <w:spacing w:after="0" w:line="240" w:lineRule="auto"/>
        <w:jc w:val="center"/>
        <w:rPr>
          <w:rFonts w:ascii="Times New Roman" w:hAnsi="Times New Roman" w:eastAsia="Calibri" w:cs="Times New Roman"/>
          <w:b/>
          <w:color w:val="auto"/>
          <w:sz w:val="26"/>
          <w:szCs w:val="26"/>
        </w:rPr>
      </w:pPr>
    </w:p>
    <w:p w14:paraId="2CABE032">
      <w:pPr>
        <w:spacing w:after="0" w:line="240" w:lineRule="auto"/>
        <w:jc w:val="center"/>
        <w:rPr>
          <w:rFonts w:ascii="Times New Roman" w:hAnsi="Times New Roman" w:eastAsia="Calibri" w:cs="Times New Roman"/>
          <w:b/>
          <w:color w:val="auto"/>
          <w:sz w:val="26"/>
          <w:szCs w:val="26"/>
        </w:rPr>
      </w:pPr>
    </w:p>
    <w:p w14:paraId="63F0A57F">
      <w:pPr>
        <w:spacing w:after="0" w:line="240" w:lineRule="auto"/>
        <w:jc w:val="center"/>
        <w:rPr>
          <w:rFonts w:ascii="Times New Roman" w:hAnsi="Times New Roman" w:eastAsia="Calibri" w:cs="Times New Roman"/>
          <w:b/>
          <w:color w:val="auto"/>
          <w:sz w:val="26"/>
          <w:szCs w:val="26"/>
        </w:rPr>
      </w:pPr>
    </w:p>
    <w:p w14:paraId="2843A606">
      <w:pPr>
        <w:widowControl w:val="0"/>
        <w:spacing w:after="0" w:line="274" w:lineRule="exact"/>
        <w:ind w:firstLine="709"/>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Для обучающихся с ограниченными возможностями здоровья предусмотрены следующие оценочные средства:</w:t>
      </w:r>
    </w:p>
    <w:tbl>
      <w:tblPr>
        <w:tblStyle w:val="1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720"/>
        <w:gridCol w:w="3402"/>
        <w:gridCol w:w="3373"/>
      </w:tblGrid>
      <w:tr w14:paraId="412EF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4C6FB918">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3805D9BE">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20" w:type="dxa"/>
            <w:vAlign w:val="center"/>
          </w:tcPr>
          <w:p w14:paraId="6FA25288">
            <w:pPr>
              <w:widowControl w:val="0"/>
              <w:spacing w:after="0" w:line="266"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Категории обучающихся</w:t>
            </w:r>
          </w:p>
        </w:tc>
        <w:tc>
          <w:tcPr>
            <w:tcW w:w="3402" w:type="dxa"/>
            <w:vAlign w:val="center"/>
          </w:tcPr>
          <w:p w14:paraId="05C2D8D9">
            <w:pPr>
              <w:widowControl w:val="0"/>
              <w:spacing w:after="0" w:line="266"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3" w:type="dxa"/>
            <w:vAlign w:val="center"/>
          </w:tcPr>
          <w:p w14:paraId="2C66021A">
            <w:pPr>
              <w:widowControl w:val="0"/>
              <w:spacing w:after="0" w:line="278"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7A5F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1211B15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w:t>
            </w:r>
          </w:p>
        </w:tc>
        <w:tc>
          <w:tcPr>
            <w:tcW w:w="1720" w:type="dxa"/>
          </w:tcPr>
          <w:p w14:paraId="5F90A401">
            <w:pPr>
              <w:widowControl w:val="0"/>
              <w:spacing w:after="0" w:line="266"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слуха</w:t>
            </w:r>
          </w:p>
        </w:tc>
        <w:tc>
          <w:tcPr>
            <w:tcW w:w="3402" w:type="dxa"/>
            <w:vAlign w:val="bottom"/>
          </w:tcPr>
          <w:p w14:paraId="43992DAA">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вопросы к зачету</w:t>
            </w:r>
          </w:p>
        </w:tc>
        <w:tc>
          <w:tcPr>
            <w:tcW w:w="3373" w:type="dxa"/>
          </w:tcPr>
          <w:p w14:paraId="14332534">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письменная проверка</w:t>
            </w:r>
          </w:p>
        </w:tc>
      </w:tr>
      <w:tr w14:paraId="78E05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58C7443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w:t>
            </w:r>
          </w:p>
        </w:tc>
        <w:tc>
          <w:tcPr>
            <w:tcW w:w="1720" w:type="dxa"/>
          </w:tcPr>
          <w:p w14:paraId="39EC0321">
            <w:pPr>
              <w:widowControl w:val="0"/>
              <w:spacing w:after="0" w:line="266"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зрения</w:t>
            </w:r>
          </w:p>
        </w:tc>
        <w:tc>
          <w:tcPr>
            <w:tcW w:w="3402" w:type="dxa"/>
            <w:vAlign w:val="bottom"/>
          </w:tcPr>
          <w:p w14:paraId="2E28C279">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Собеседование по вопросам к зачету, участие в практических занятиях.</w:t>
            </w:r>
          </w:p>
        </w:tc>
        <w:tc>
          <w:tcPr>
            <w:tcW w:w="3373" w:type="dxa"/>
          </w:tcPr>
          <w:p w14:paraId="36AF657C">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устная проверка(индивидуально)</w:t>
            </w:r>
          </w:p>
        </w:tc>
      </w:tr>
      <w:tr w14:paraId="588E6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3D2EC14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c>
          <w:tcPr>
            <w:tcW w:w="1720" w:type="dxa"/>
          </w:tcPr>
          <w:p w14:paraId="03AEC557">
            <w:pPr>
              <w:widowControl w:val="0"/>
              <w:spacing w:after="0" w:line="269"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опорно-двигательного аппарата</w:t>
            </w:r>
          </w:p>
        </w:tc>
        <w:tc>
          <w:tcPr>
            <w:tcW w:w="3402" w:type="dxa"/>
          </w:tcPr>
          <w:p w14:paraId="6231A56E">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участие в практических занятиях, вопросы к зачету</w:t>
            </w:r>
          </w:p>
        </w:tc>
        <w:tc>
          <w:tcPr>
            <w:tcW w:w="3373" w:type="dxa"/>
          </w:tcPr>
          <w:p w14:paraId="7A38450E">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Организация взаимодействия с обучающимися посредством электронной почты, письменная проверка</w:t>
            </w:r>
          </w:p>
          <w:p w14:paraId="4ED05509">
            <w:pPr>
              <w:widowControl w:val="0"/>
              <w:spacing w:after="0" w:line="274" w:lineRule="exact"/>
              <w:rPr>
                <w:rFonts w:ascii="Times New Roman" w:hAnsi="Times New Roman" w:eastAsia="Times New Roman" w:cs="Times New Roman"/>
                <w:color w:val="auto"/>
              </w:rPr>
            </w:pPr>
          </w:p>
        </w:tc>
      </w:tr>
    </w:tbl>
    <w:p w14:paraId="548F1246">
      <w:pPr>
        <w:spacing w:after="0" w:line="240" w:lineRule="auto"/>
        <w:jc w:val="center"/>
        <w:rPr>
          <w:rFonts w:ascii="Times New Roman" w:hAnsi="Times New Roman" w:eastAsia="Calibri" w:cs="Times New Roman"/>
          <w:b/>
          <w:color w:val="auto"/>
          <w:sz w:val="26"/>
          <w:szCs w:val="26"/>
        </w:rPr>
      </w:pPr>
    </w:p>
    <w:p w14:paraId="02E86F68">
      <w:pPr>
        <w:spacing w:after="0" w:line="240" w:lineRule="auto"/>
        <w:jc w:val="center"/>
        <w:rPr>
          <w:rFonts w:ascii="Times New Roman" w:hAnsi="Times New Roman" w:eastAsia="Calibri" w:cs="Times New Roman"/>
          <w:b/>
          <w:color w:val="auto"/>
          <w:sz w:val="26"/>
          <w:szCs w:val="26"/>
        </w:rPr>
      </w:pPr>
    </w:p>
    <w:p w14:paraId="0B0C2DA2">
      <w:pPr>
        <w:spacing w:after="0" w:line="240" w:lineRule="auto"/>
        <w:jc w:val="center"/>
        <w:rPr>
          <w:rFonts w:ascii="Times New Roman" w:hAnsi="Times New Roman" w:eastAsia="Calibri" w:cs="Times New Roman"/>
          <w:b/>
          <w:color w:val="auto"/>
          <w:sz w:val="26"/>
          <w:szCs w:val="26"/>
        </w:rPr>
      </w:pPr>
    </w:p>
    <w:p w14:paraId="617C2CD3">
      <w:pPr>
        <w:spacing w:after="0" w:line="276" w:lineRule="auto"/>
        <w:ind w:left="2269" w:hanging="993"/>
        <w:contextualSpacing/>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10.3. Контрольные вопросы, выносимые на зачет</w:t>
      </w:r>
    </w:p>
    <w:p w14:paraId="752E2173">
      <w:pPr>
        <w:spacing w:after="0" w:line="276" w:lineRule="auto"/>
        <w:ind w:firstLine="567"/>
        <w:jc w:val="both"/>
        <w:rPr>
          <w:rFonts w:ascii="Times New Roman" w:hAnsi="Times New Roman" w:eastAsia="Times New Roman" w:cs="Times New Roman"/>
          <w:color w:val="auto"/>
          <w:sz w:val="26"/>
          <w:szCs w:val="26"/>
          <w:lang w:eastAsia="ru-RU"/>
        </w:rPr>
      </w:pPr>
    </w:p>
    <w:p w14:paraId="31C5E9D8">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Арбитральность предмета спора.</w:t>
      </w:r>
    </w:p>
    <w:p w14:paraId="0F6C121F">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Институциональный арбитраж.</w:t>
      </w:r>
    </w:p>
    <w:p w14:paraId="70FA315F">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Морская арбитражная комиссия.</w:t>
      </w:r>
    </w:p>
    <w:p w14:paraId="79545C16">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МКАС при ТПП России.</w:t>
      </w:r>
    </w:p>
    <w:p w14:paraId="582FF41A">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Лондонский международный арбитражный суд.</w:t>
      </w:r>
    </w:p>
    <w:p w14:paraId="28773B7C">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Международный коммерческий арбитраж Швеции.</w:t>
      </w:r>
    </w:p>
    <w:p w14:paraId="1336A84D">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Международный арбитражный суд Парижа.</w:t>
      </w:r>
    </w:p>
    <w:p w14:paraId="7E5B1464">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Американская арбитражная ассоциация.</w:t>
      </w:r>
    </w:p>
    <w:p w14:paraId="0F26B544">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Китайская комиссия по международному экономическому и  торговому арбитражу.</w:t>
      </w:r>
    </w:p>
    <w:p w14:paraId="017086C8">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Спортивный арбитражный суд.</w:t>
      </w:r>
    </w:p>
    <w:p w14:paraId="3E631866">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Сравнительная характеристика разбирательства в третейском и государственном судах.</w:t>
      </w:r>
    </w:p>
    <w:p w14:paraId="1D10C9A0">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Региональные источники международного права, регулирующие международный коммерческий арбитраж.</w:t>
      </w:r>
    </w:p>
    <w:p w14:paraId="5E1B24B2">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Лондонский суд международного арбитража: компетенция, обращение в арбитраж.</w:t>
      </w:r>
    </w:p>
    <w:p w14:paraId="2B9D9C3B">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Лондонский суд международного арбитража: формирование состава суда и арбитражное разбирательство.</w:t>
      </w:r>
    </w:p>
    <w:p w14:paraId="02B80C7A">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законодательства об арбитраже в Китае, создание и работа арбитражных комиссий, арбитражные соглашения и процедуры.</w:t>
      </w:r>
    </w:p>
    <w:p w14:paraId="435CFAF0">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Японская ассоциация коммерческого арбитража.</w:t>
      </w:r>
    </w:p>
    <w:p w14:paraId="4FD0CF61">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Система международного коммерческого арбитража в Германии.</w:t>
      </w:r>
    </w:p>
    <w:p w14:paraId="6DA2676F">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Корейский коммерческий арбитражный совет.</w:t>
      </w:r>
    </w:p>
    <w:p w14:paraId="14F8495C">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Система международного коммерческого арбитража в Италии.</w:t>
      </w:r>
    </w:p>
    <w:p w14:paraId="6C667316">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Система международного коммерческого арбитража в Чили.</w:t>
      </w:r>
    </w:p>
    <w:p w14:paraId="30E493DE">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Система международного коммерческого арбитража в Аргентине.</w:t>
      </w:r>
    </w:p>
    <w:p w14:paraId="1557C21D">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Требования к арбитрам.</w:t>
      </w:r>
    </w:p>
    <w:p w14:paraId="0AA9876A">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Доказывание в международном коммерческом арбитраже.</w:t>
      </w:r>
    </w:p>
    <w:p w14:paraId="407DC66D">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Представление позиции в арбитражном разбирательстве.</w:t>
      </w:r>
    </w:p>
    <w:p w14:paraId="2D9C2343">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Сбор доказательств и представление экспертных заключений.</w:t>
      </w:r>
    </w:p>
    <w:p w14:paraId="136FFE32">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Участие в устном слушании.</w:t>
      </w:r>
    </w:p>
    <w:p w14:paraId="169145B1">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Вынесение арбитражного решения, исправление.</w:t>
      </w:r>
    </w:p>
    <w:p w14:paraId="4D81A14F">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Оспаривание арбитражных решений.</w:t>
      </w:r>
    </w:p>
    <w:p w14:paraId="6286BC31">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Арбитражная оговорка.</w:t>
      </w:r>
    </w:p>
    <w:p w14:paraId="1B24410F">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Позиции Высших судебных инстанций России в отношении международного коммерческого арбитража.</w:t>
      </w:r>
    </w:p>
    <w:p w14:paraId="03503750">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Участие прокурора в делах о приведении в исполнение и оспаривании решений третейских судов в России.</w:t>
      </w:r>
    </w:p>
    <w:p w14:paraId="35666FDE">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Международный коммерческий арбитраж. Проблема публичного порядка.</w:t>
      </w:r>
    </w:p>
    <w:p w14:paraId="786670E6">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Сравнительный анализ об МКА России и Франции.</w:t>
      </w:r>
    </w:p>
    <w:p w14:paraId="103EE508">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Сравнительный анализ об МКА России и Германии.</w:t>
      </w:r>
    </w:p>
    <w:p w14:paraId="40F6FCBD">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Сравнительный анализ об МКА России и Великобритании.</w:t>
      </w:r>
    </w:p>
    <w:p w14:paraId="421DC0C2">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Сравнительный анализ об МКА России и Японии.</w:t>
      </w:r>
    </w:p>
    <w:p w14:paraId="3A7BD42D">
      <w:pPr>
        <w:pStyle w:val="14"/>
        <w:numPr>
          <w:ilvl w:val="0"/>
          <w:numId w:val="19"/>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Арбитражный институт Нидерландов.</w:t>
      </w:r>
    </w:p>
    <w:p w14:paraId="6C156E97">
      <w:pPr>
        <w:spacing w:after="0" w:line="276" w:lineRule="auto"/>
        <w:jc w:val="both"/>
        <w:rPr>
          <w:rFonts w:ascii="Times New Roman" w:hAnsi="Times New Roman" w:eastAsia="Times New Roman" w:cs="Times New Roman"/>
          <w:color w:val="auto"/>
          <w:sz w:val="26"/>
          <w:szCs w:val="26"/>
          <w:lang w:eastAsia="ru-RU"/>
        </w:rPr>
      </w:pPr>
    </w:p>
    <w:p w14:paraId="5C64D45E">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10.4. Варианты контрольных работ</w:t>
      </w:r>
    </w:p>
    <w:p w14:paraId="39F102CB">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p>
    <w:p w14:paraId="41E5F7F4">
      <w:pPr>
        <w:widowControl w:val="0"/>
        <w:spacing w:after="0" w:line="240" w:lineRule="auto"/>
        <w:jc w:val="center"/>
        <w:rPr>
          <w:rFonts w:ascii="Times New Roman" w:hAnsi="Times New Roman" w:eastAsia="Times New Roman" w:cs="Times New Roman"/>
          <w:b/>
          <w:snapToGrid w:val="0"/>
          <w:color w:val="auto"/>
          <w:sz w:val="26"/>
          <w:szCs w:val="26"/>
          <w:lang w:eastAsia="ru-RU"/>
        </w:rPr>
      </w:pPr>
      <w:r>
        <w:rPr>
          <w:rFonts w:ascii="Times New Roman" w:hAnsi="Times New Roman" w:eastAsia="Times New Roman" w:cs="Times New Roman"/>
          <w:b/>
          <w:snapToGrid w:val="0"/>
          <w:color w:val="auto"/>
          <w:sz w:val="26"/>
          <w:szCs w:val="26"/>
          <w:lang w:eastAsia="ru-RU"/>
        </w:rPr>
        <w:t>Задания для выполнения контрольной работы</w:t>
      </w:r>
    </w:p>
    <w:p w14:paraId="536991FE">
      <w:pPr>
        <w:widowControl w:val="0"/>
        <w:spacing w:after="0" w:line="240" w:lineRule="auto"/>
        <w:jc w:val="center"/>
        <w:rPr>
          <w:rFonts w:ascii="Times New Roman" w:hAnsi="Times New Roman" w:eastAsia="Times New Roman" w:cs="Times New Roman"/>
          <w:b/>
          <w:snapToGrid w:val="0"/>
          <w:color w:val="auto"/>
          <w:sz w:val="26"/>
          <w:szCs w:val="26"/>
          <w:lang w:eastAsia="ru-RU"/>
        </w:rPr>
      </w:pPr>
    </w:p>
    <w:p w14:paraId="53B31229">
      <w:pPr>
        <w:widowControl w:val="0"/>
        <w:spacing w:after="0" w:line="240" w:lineRule="auto"/>
        <w:ind w:firstLine="426"/>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snapToGrid w:val="0"/>
          <w:color w:val="auto"/>
          <w:sz w:val="26"/>
          <w:szCs w:val="26"/>
          <w:lang w:eastAsia="ru-RU"/>
        </w:rPr>
        <w:t>1. Раскрыть содержание темы.</w:t>
      </w:r>
    </w:p>
    <w:p w14:paraId="218EDDEA">
      <w:pPr>
        <w:spacing w:after="12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Составить практическую ситуацию по данной теме и проанализировать ее в соответствии с нормами законодательства о защите прав потребителей.</w:t>
      </w:r>
    </w:p>
    <w:p w14:paraId="0F472D67">
      <w:pPr>
        <w:spacing w:after="12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Составить по ситуации претензию и исковое заявление.</w:t>
      </w:r>
    </w:p>
    <w:p w14:paraId="796916E6">
      <w:pPr>
        <w:spacing w:after="0" w:line="240" w:lineRule="auto"/>
        <w:rPr>
          <w:rFonts w:ascii="Times New Roman" w:hAnsi="Times New Roman" w:eastAsia="Times New Roman" w:cs="Times New Roman"/>
          <w:color w:val="auto"/>
          <w:sz w:val="26"/>
          <w:szCs w:val="26"/>
          <w:lang w:eastAsia="ru-RU"/>
        </w:rPr>
      </w:pPr>
    </w:p>
    <w:p w14:paraId="74C545C5">
      <w:pPr>
        <w:spacing w:after="120" w:line="240" w:lineRule="auto"/>
        <w:ind w:left="283"/>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Темы для контрольной работы</w:t>
      </w:r>
    </w:p>
    <w:p w14:paraId="08757015">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Лондонский суд международного арбитража: компетенция, обращение в арбитраж.</w:t>
      </w:r>
    </w:p>
    <w:p w14:paraId="2B0A8415">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Лондонский суд международного арбитража: формирование состава суда и арбитражное разбирательство.</w:t>
      </w:r>
    </w:p>
    <w:p w14:paraId="6270212A">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Особенности законодательства об арбитраже в Корее, создание и работа арбитражных комиссий, арбитражные соглашения и процедуры.</w:t>
      </w:r>
    </w:p>
    <w:p w14:paraId="09BFA1B8">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Японская ассоциация коммерческого арбитража.</w:t>
      </w:r>
    </w:p>
    <w:p w14:paraId="224DFF7F">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Система международного коммерческого арбитража в Германии.</w:t>
      </w:r>
    </w:p>
    <w:p w14:paraId="47E2C4F0">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Корейский коммерческий арбитражный совет.</w:t>
      </w:r>
    </w:p>
    <w:p w14:paraId="79464DFD">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Система международного коммерческого арбитража в Италии.</w:t>
      </w:r>
    </w:p>
    <w:p w14:paraId="6128EF7F">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Система международного коммерческого арбитража в Чили.</w:t>
      </w:r>
    </w:p>
    <w:p w14:paraId="3434EB97">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Система международного коммерческого арбитража в Аргентине.</w:t>
      </w:r>
    </w:p>
    <w:p w14:paraId="5BE92000">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Арбитральность предмета спора.</w:t>
      </w:r>
    </w:p>
    <w:p w14:paraId="31FF347C">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Институциональный  арбитраж.</w:t>
      </w:r>
    </w:p>
    <w:p w14:paraId="4B0E40E4">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Морская арбитражная комиссия.</w:t>
      </w:r>
    </w:p>
    <w:p w14:paraId="2333A1ED">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МКАС при ТПП России.</w:t>
      </w:r>
    </w:p>
    <w:p w14:paraId="17A4B964">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Лондонский международный арбитражный суд.</w:t>
      </w:r>
    </w:p>
    <w:p w14:paraId="223A1F58">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Международный коммерческий арбитраж в Швеции.</w:t>
      </w:r>
    </w:p>
    <w:p w14:paraId="4DF6007C">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Международный арбитражный суд в Париже.</w:t>
      </w:r>
    </w:p>
    <w:p w14:paraId="5BB8C587">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Американская арбитражная ассоциация.</w:t>
      </w:r>
    </w:p>
    <w:p w14:paraId="7E920337">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Китайская комиссия по экономическому и торговому арбитражу.</w:t>
      </w:r>
    </w:p>
    <w:p w14:paraId="281D23BA">
      <w:pPr>
        <w:pStyle w:val="14"/>
        <w:numPr>
          <w:ilvl w:val="0"/>
          <w:numId w:val="20"/>
        </w:numPr>
        <w:tabs>
          <w:tab w:val="left" w:pos="0"/>
        </w:tabs>
        <w:spacing w:after="0" w:line="276" w:lineRule="auto"/>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pacing w:val="-5"/>
          <w:sz w:val="26"/>
          <w:szCs w:val="26"/>
          <w:lang w:eastAsia="ru-RU"/>
        </w:rPr>
        <w:t>Спортивный арбитражный суд.</w:t>
      </w:r>
    </w:p>
    <w:p w14:paraId="56BF0F75">
      <w:pPr>
        <w:pStyle w:val="14"/>
        <w:numPr>
          <w:ilvl w:val="0"/>
          <w:numId w:val="20"/>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Сравнительная характеристика разбирательства в третейском и государственном судах.</w:t>
      </w:r>
    </w:p>
    <w:p w14:paraId="6C167924">
      <w:pPr>
        <w:pStyle w:val="14"/>
        <w:numPr>
          <w:ilvl w:val="0"/>
          <w:numId w:val="20"/>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Региональные источники международного права, регулирующие международный коммерческий арбитраж.</w:t>
      </w:r>
    </w:p>
    <w:p w14:paraId="49D1F9EF">
      <w:pPr>
        <w:pStyle w:val="14"/>
        <w:numPr>
          <w:ilvl w:val="0"/>
          <w:numId w:val="20"/>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Участие прокурора в делах о приведении в исполнение и оспаривании решений третейских судов в России.</w:t>
      </w:r>
    </w:p>
    <w:p w14:paraId="5A183CED">
      <w:pPr>
        <w:pStyle w:val="14"/>
        <w:numPr>
          <w:ilvl w:val="0"/>
          <w:numId w:val="20"/>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Международный коммерческий арбитраж. Проблема публичного порядка.</w:t>
      </w:r>
    </w:p>
    <w:p w14:paraId="2237D0B5">
      <w:pPr>
        <w:pStyle w:val="14"/>
        <w:numPr>
          <w:ilvl w:val="0"/>
          <w:numId w:val="20"/>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Сравнительный анализ об МКА России и Франции.</w:t>
      </w:r>
    </w:p>
    <w:p w14:paraId="12C2EF5C">
      <w:pPr>
        <w:pStyle w:val="14"/>
        <w:numPr>
          <w:ilvl w:val="0"/>
          <w:numId w:val="20"/>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Сравнительный анализ об МКА России и Германии.</w:t>
      </w:r>
    </w:p>
    <w:p w14:paraId="0D0C76E4">
      <w:pPr>
        <w:pStyle w:val="14"/>
        <w:numPr>
          <w:ilvl w:val="0"/>
          <w:numId w:val="20"/>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Сравнительный анализ об МКА России и Великобритании.</w:t>
      </w:r>
    </w:p>
    <w:p w14:paraId="59DC8174">
      <w:pPr>
        <w:pStyle w:val="14"/>
        <w:numPr>
          <w:ilvl w:val="0"/>
          <w:numId w:val="20"/>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Сравнительный анализ об МКА России и Японии.</w:t>
      </w:r>
    </w:p>
    <w:p w14:paraId="12D1FE77">
      <w:pPr>
        <w:pStyle w:val="14"/>
        <w:numPr>
          <w:ilvl w:val="0"/>
          <w:numId w:val="20"/>
        </w:numPr>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Арбитражный институт Нидерландов.</w:t>
      </w:r>
    </w:p>
    <w:p w14:paraId="7D15A17E">
      <w:pPr>
        <w:spacing w:after="0"/>
        <w:ind w:left="2123" w:firstLine="709"/>
        <w:jc w:val="both"/>
        <w:rPr>
          <w:rFonts w:ascii="Times New Roman" w:hAnsi="Times New Roman" w:eastAsia="Times New Roman" w:cs="Times New Roman"/>
          <w:b/>
          <w:i/>
          <w:color w:val="auto"/>
          <w:sz w:val="26"/>
          <w:szCs w:val="26"/>
          <w:lang w:eastAsia="ru-RU"/>
        </w:rPr>
      </w:pPr>
    </w:p>
    <w:p w14:paraId="3BBF1728">
      <w:pPr>
        <w:spacing w:after="0"/>
        <w:ind w:left="2123" w:firstLine="709"/>
        <w:jc w:val="both"/>
        <w:rPr>
          <w:rFonts w:ascii="Times New Roman" w:hAnsi="Times New Roman" w:cs="Times New Roman"/>
          <w:b/>
          <w:bCs/>
          <w:color w:val="auto"/>
          <w:sz w:val="26"/>
          <w:szCs w:val="26"/>
        </w:rPr>
      </w:pPr>
      <w:r>
        <w:rPr>
          <w:rFonts w:ascii="Times New Roman" w:hAnsi="Times New Roman" w:eastAsia="Times New Roman" w:cs="Times New Roman"/>
          <w:b/>
          <w:i/>
          <w:color w:val="auto"/>
          <w:sz w:val="26"/>
          <w:szCs w:val="26"/>
          <w:lang w:eastAsia="ru-RU"/>
        </w:rPr>
        <w:t xml:space="preserve">10.5. </w:t>
      </w:r>
      <w:r>
        <w:rPr>
          <w:rFonts w:ascii="Times New Roman" w:hAnsi="Times New Roman" w:cs="Times New Roman"/>
          <w:b/>
          <w:bCs/>
          <w:i/>
          <w:color w:val="auto"/>
          <w:sz w:val="26"/>
          <w:szCs w:val="26"/>
        </w:rPr>
        <w:t>Кейс-задания</w:t>
      </w:r>
    </w:p>
    <w:p w14:paraId="4CE73CF8">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Время выполнения кейс-задания – 45 минут.</w:t>
      </w:r>
    </w:p>
    <w:p w14:paraId="2B8723EF">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Название кейса: «Практика международного коммерческого арбитража».</w:t>
      </w:r>
    </w:p>
    <w:p w14:paraId="3D1BD60D">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Текст задания (перечень вопросов):</w:t>
      </w:r>
    </w:p>
    <w:p w14:paraId="6D00C901">
      <w:pPr>
        <w:pStyle w:val="14"/>
        <w:widowControl w:val="0"/>
        <w:numPr>
          <w:ilvl w:val="0"/>
          <w:numId w:val="21"/>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Разработать проект решения международного коммерческого арбитража о его компетенции рассматривать данный спор.</w:t>
      </w:r>
    </w:p>
    <w:p w14:paraId="1904D514">
      <w:pPr>
        <w:pStyle w:val="14"/>
        <w:widowControl w:val="0"/>
        <w:numPr>
          <w:ilvl w:val="0"/>
          <w:numId w:val="21"/>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Составить проект ходатайства об уменьшении договорной неустойки за просрочку возврата суммы займа.</w:t>
      </w:r>
    </w:p>
    <w:p w14:paraId="0B138FE4">
      <w:pPr>
        <w:pStyle w:val="14"/>
        <w:widowControl w:val="0"/>
        <w:numPr>
          <w:ilvl w:val="0"/>
          <w:numId w:val="21"/>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Обобщение практики МКА по разрешению споров, связанных с нарушением обязательств по договорам:</w:t>
      </w:r>
    </w:p>
    <w:p w14:paraId="3D67CE84">
      <w:pPr>
        <w:pStyle w:val="14"/>
        <w:widowControl w:val="0"/>
        <w:tabs>
          <w:tab w:val="left" w:pos="567"/>
          <w:tab w:val="left" w:pos="709"/>
          <w:tab w:val="left" w:pos="993"/>
        </w:tabs>
        <w:autoSpaceDE w:val="0"/>
        <w:autoSpaceDN w:val="0"/>
        <w:adjustRightInd w:val="0"/>
        <w:spacing w:after="0" w:line="276" w:lineRule="auto"/>
        <w:ind w:left="106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аренды;</w:t>
      </w:r>
    </w:p>
    <w:p w14:paraId="00A69C7F">
      <w:pPr>
        <w:pStyle w:val="14"/>
        <w:widowControl w:val="0"/>
        <w:tabs>
          <w:tab w:val="left" w:pos="567"/>
          <w:tab w:val="left" w:pos="709"/>
          <w:tab w:val="left" w:pos="993"/>
        </w:tabs>
        <w:autoSpaceDE w:val="0"/>
        <w:autoSpaceDN w:val="0"/>
        <w:adjustRightInd w:val="0"/>
        <w:spacing w:after="0" w:line="276" w:lineRule="auto"/>
        <w:ind w:left="106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возмездного оказания услуг;</w:t>
      </w:r>
    </w:p>
    <w:p w14:paraId="021BBF1B">
      <w:pPr>
        <w:pStyle w:val="14"/>
        <w:widowControl w:val="0"/>
        <w:tabs>
          <w:tab w:val="left" w:pos="567"/>
          <w:tab w:val="left" w:pos="709"/>
          <w:tab w:val="left" w:pos="993"/>
        </w:tabs>
        <w:autoSpaceDE w:val="0"/>
        <w:autoSpaceDN w:val="0"/>
        <w:adjustRightInd w:val="0"/>
        <w:spacing w:after="0" w:line="276" w:lineRule="auto"/>
        <w:ind w:left="106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займа;</w:t>
      </w:r>
    </w:p>
    <w:p w14:paraId="7DC1DE18">
      <w:pPr>
        <w:pStyle w:val="14"/>
        <w:widowControl w:val="0"/>
        <w:tabs>
          <w:tab w:val="left" w:pos="567"/>
          <w:tab w:val="left" w:pos="709"/>
          <w:tab w:val="left" w:pos="993"/>
        </w:tabs>
        <w:autoSpaceDE w:val="0"/>
        <w:autoSpaceDN w:val="0"/>
        <w:adjustRightInd w:val="0"/>
        <w:spacing w:after="0" w:line="276" w:lineRule="auto"/>
        <w:ind w:left="106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кредита;</w:t>
      </w:r>
    </w:p>
    <w:p w14:paraId="15C92C15">
      <w:pPr>
        <w:pStyle w:val="14"/>
        <w:widowControl w:val="0"/>
        <w:tabs>
          <w:tab w:val="left" w:pos="567"/>
          <w:tab w:val="left" w:pos="709"/>
          <w:tab w:val="left" w:pos="993"/>
        </w:tabs>
        <w:autoSpaceDE w:val="0"/>
        <w:autoSpaceDN w:val="0"/>
        <w:adjustRightInd w:val="0"/>
        <w:spacing w:after="0" w:line="276" w:lineRule="auto"/>
        <w:ind w:left="106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купли-продажи;</w:t>
      </w:r>
    </w:p>
    <w:p w14:paraId="16E0F91C">
      <w:pPr>
        <w:pStyle w:val="14"/>
        <w:widowControl w:val="0"/>
        <w:tabs>
          <w:tab w:val="left" w:pos="567"/>
          <w:tab w:val="left" w:pos="709"/>
          <w:tab w:val="left" w:pos="993"/>
        </w:tabs>
        <w:autoSpaceDE w:val="0"/>
        <w:autoSpaceDN w:val="0"/>
        <w:adjustRightInd w:val="0"/>
        <w:spacing w:after="0" w:line="276" w:lineRule="auto"/>
        <w:ind w:left="106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мены (бартера).</w:t>
      </w:r>
    </w:p>
    <w:p w14:paraId="4D8D5CF2">
      <w:pPr>
        <w:pStyle w:val="14"/>
        <w:widowControl w:val="0"/>
        <w:tabs>
          <w:tab w:val="left" w:pos="567"/>
          <w:tab w:val="left" w:pos="709"/>
          <w:tab w:val="left" w:pos="993"/>
        </w:tabs>
        <w:autoSpaceDE w:val="0"/>
        <w:autoSpaceDN w:val="0"/>
        <w:adjustRightInd w:val="0"/>
        <w:spacing w:after="0" w:line="276" w:lineRule="auto"/>
        <w:ind w:left="1069"/>
        <w:jc w:val="both"/>
        <w:rPr>
          <w:rFonts w:ascii="Times New Roman" w:hAnsi="Times New Roman" w:eastAsia="Calibri" w:cs="Times New Roman"/>
          <w:color w:val="auto"/>
          <w:sz w:val="26"/>
          <w:szCs w:val="26"/>
        </w:rPr>
      </w:pPr>
    </w:p>
    <w:p w14:paraId="747FA9B4">
      <w:pPr>
        <w:pStyle w:val="14"/>
        <w:numPr>
          <w:ilvl w:val="1"/>
          <w:numId w:val="4"/>
        </w:numPr>
        <w:spacing w:after="0"/>
        <w:ind w:left="0" w:firstLine="567"/>
        <w:jc w:val="center"/>
        <w:rPr>
          <w:rFonts w:ascii="Times New Roman" w:hAnsi="Times New Roman" w:cs="Times New Roman"/>
          <w:b/>
          <w:bCs/>
          <w:i/>
          <w:color w:val="auto"/>
          <w:sz w:val="26"/>
          <w:szCs w:val="26"/>
        </w:rPr>
      </w:pPr>
      <w:r>
        <w:rPr>
          <w:rFonts w:ascii="Times New Roman" w:hAnsi="Times New Roman" w:cs="Times New Roman"/>
          <w:b/>
          <w:bCs/>
          <w:i/>
          <w:color w:val="auto"/>
          <w:sz w:val="26"/>
          <w:szCs w:val="26"/>
        </w:rPr>
        <w:t>Вопросы для устного опроса на практических занятиях</w:t>
      </w:r>
    </w:p>
    <w:p w14:paraId="623673E2">
      <w:pPr>
        <w:widowControl w:val="0"/>
        <w:tabs>
          <w:tab w:val="left" w:pos="567"/>
          <w:tab w:val="left" w:pos="709"/>
          <w:tab w:val="left" w:pos="993"/>
        </w:tabs>
        <w:autoSpaceDE w:val="0"/>
        <w:autoSpaceDN w:val="0"/>
        <w:adjustRightInd w:val="0"/>
        <w:spacing w:after="0" w:line="276" w:lineRule="auto"/>
        <w:ind w:left="709"/>
        <w:jc w:val="center"/>
        <w:rPr>
          <w:rFonts w:ascii="Times New Roman" w:hAnsi="Times New Roman" w:eastAsia="Calibri" w:cs="Times New Roman"/>
          <w:b/>
          <w:color w:val="auto"/>
          <w:sz w:val="26"/>
          <w:szCs w:val="26"/>
        </w:rPr>
      </w:pPr>
    </w:p>
    <w:p w14:paraId="41B48862">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Международный коммерческий арбитраж: понятие, правовая природа, сущность, особенности.</w:t>
      </w:r>
    </w:p>
    <w:p w14:paraId="6612D189">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Источники международного коммерческого арбитража: понятие, виды.</w:t>
      </w:r>
    </w:p>
    <w:p w14:paraId="753759A0">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Нью-Йоркская Конвенция 1958г. о признании и приведении в исполнение иностранных арбитражных решений.</w:t>
      </w:r>
    </w:p>
    <w:p w14:paraId="5594048A">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Типовой закон ЮНСИТРАЛ.</w:t>
      </w:r>
    </w:p>
    <w:p w14:paraId="68BEC13F">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Взаимодействие государственных судов и международного коммерческого арбитража.</w:t>
      </w:r>
    </w:p>
    <w:p w14:paraId="7F57B187">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Преимущества международного коммерческого арбитража.</w:t>
      </w:r>
    </w:p>
    <w:p w14:paraId="5E013ED3">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Институционный арбитраж.</w:t>
      </w:r>
    </w:p>
    <w:p w14:paraId="64D2A798">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МКАС при ТПП России.</w:t>
      </w:r>
    </w:p>
    <w:p w14:paraId="251B776F">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МАК.</w:t>
      </w:r>
    </w:p>
    <w:p w14:paraId="2B2A5F20">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Требования к арбитрам.</w:t>
      </w:r>
    </w:p>
    <w:p w14:paraId="10B51D20">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Арбитражное соглашение.</w:t>
      </w:r>
    </w:p>
    <w:p w14:paraId="50C49CEA">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Арбитражная оговорка.</w:t>
      </w:r>
    </w:p>
    <w:p w14:paraId="612AE584">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Арбитральность предмета спора.</w:t>
      </w:r>
    </w:p>
    <w:p w14:paraId="3CB4CB4E">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Арбитральность соглашения.</w:t>
      </w:r>
    </w:p>
    <w:p w14:paraId="7FDBC688">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Представительство в международном коммерческом арбитраже.</w:t>
      </w:r>
    </w:p>
    <w:p w14:paraId="6F45ECF2">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Устное слушание.</w:t>
      </w:r>
    </w:p>
    <w:p w14:paraId="05FFB27F">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Участие в процессе свидетелей, экспертов, третьих лиц.</w:t>
      </w:r>
    </w:p>
    <w:p w14:paraId="15259544">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Истребование доказательств.</w:t>
      </w:r>
    </w:p>
    <w:p w14:paraId="4C6CDB3D">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Обеспечительные меры: понятие, виды, порядок применения.</w:t>
      </w:r>
    </w:p>
    <w:p w14:paraId="676C8BC1">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Арбитражное решение.</w:t>
      </w:r>
    </w:p>
    <w:p w14:paraId="657EEEF1">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Основания для отмены арбитражного решения.</w:t>
      </w:r>
    </w:p>
    <w:p w14:paraId="36722DBD">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Зарубежные центры международного коммерческого арбитража.</w:t>
      </w:r>
    </w:p>
    <w:p w14:paraId="6C97592C">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Спортивный арбитражный суд.</w:t>
      </w:r>
    </w:p>
    <w:p w14:paraId="1694BCF9">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Лондонский международный арбитражный суд.</w:t>
      </w:r>
    </w:p>
    <w:p w14:paraId="60C9A514">
      <w:pPr>
        <w:pStyle w:val="14"/>
        <w:widowControl w:val="0"/>
        <w:numPr>
          <w:ilvl w:val="0"/>
          <w:numId w:val="22"/>
        </w:numPr>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Международный коммерческий арбитраж Швеции.</w:t>
      </w:r>
    </w:p>
    <w:p w14:paraId="178214DF">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p>
    <w:p w14:paraId="21F489F6">
      <w:pPr>
        <w:pStyle w:val="14"/>
        <w:numPr>
          <w:ilvl w:val="1"/>
          <w:numId w:val="4"/>
        </w:numPr>
        <w:spacing w:after="0"/>
        <w:ind w:left="0" w:firstLine="567"/>
        <w:jc w:val="center"/>
        <w:rPr>
          <w:rFonts w:ascii="Times New Roman" w:hAnsi="Times New Roman" w:cs="Times New Roman"/>
          <w:b/>
          <w:bCs/>
          <w:i/>
          <w:color w:val="auto"/>
          <w:sz w:val="26"/>
          <w:szCs w:val="26"/>
        </w:rPr>
      </w:pPr>
      <w:r>
        <w:rPr>
          <w:rFonts w:ascii="Times New Roman" w:hAnsi="Times New Roman" w:cs="Times New Roman"/>
          <w:b/>
          <w:bCs/>
          <w:i/>
          <w:color w:val="auto"/>
          <w:sz w:val="26"/>
          <w:szCs w:val="26"/>
        </w:rPr>
        <w:t>Практические задания</w:t>
      </w:r>
    </w:p>
    <w:p w14:paraId="0CF4D55E">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 1.</w:t>
      </w:r>
    </w:p>
    <w:p w14:paraId="3C37BAB0">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Между российской и немецкой организацией заключен договор международной купли-продажи. Российская организация обратилась с иском в международный коммерческий арбитраж. Международный коммерческий арбитраж принял дело к рассмотрению, однако в первом заседании выяснилось, что арбитражное соглашение, на которое ссылается истец, не подписано ответчиком. Тем не менее, ответчик в устной форме признал компетенцию Международного коммерческого арбитражного суда.</w:t>
      </w:r>
    </w:p>
    <w:p w14:paraId="2D9797F9">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Вправе ли международный коммерческий арбитраж рассматривать данное дело? Какие требования предъявляются к форме арбитражного соглашения? Является ли арбитражное соглашение внешнеэкономической сделкой?</w:t>
      </w:r>
    </w:p>
    <w:p w14:paraId="0AC9B99E">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 2.</w:t>
      </w:r>
    </w:p>
    <w:p w14:paraId="3F78B145">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Две организации заключили договор купли-продажи, в котором содержалось условие следующего содержания: «Все споры между сторонами, связанные с толкованием и применением настоящего договора, рассматриваются председателем общественной организации «Внешэкономсправка» господином Х». В начале 2013 г. г-н Х умер, а в конце этого же года возник спор по поводу данного договора.</w:t>
      </w:r>
    </w:p>
    <w:p w14:paraId="6C5E6EA9">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Какова судьба арбитражной оговорки? Кем должен быть разрешен данный спор?</w:t>
      </w:r>
    </w:p>
    <w:p w14:paraId="5F5361BA">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 3.</w:t>
      </w:r>
    </w:p>
    <w:p w14:paraId="6BDF981C">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Французская фирма заключила договор подряда с российской организацией. В договор была включена арбитражная оговорка, закрепляющая компетенцию МКАС при ТПП РФ. Российская фирма не исполнила свои обязательства по оплате выполненной французской фирмой работы. Французская фирма, не желая обременять себя судебным разбирательством на территории иностранного государства, переуступила свое право требования российскому АО «Гранд», которое обратилось в МКАС при ТПП РФ с иском.</w:t>
      </w:r>
    </w:p>
    <w:p w14:paraId="127378B9">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Вправе ли МКАС при ТПП РФ принять иск к рассмотрению? Каким образом и кем в данном случае должен быть решен вопрос о подсудности?</w:t>
      </w:r>
    </w:p>
    <w:p w14:paraId="17DA15CC">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 4.</w:t>
      </w:r>
    </w:p>
    <w:p w14:paraId="2213D30C">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Контракт содержал следующую арбитражную оговорку: «Спор рассматривается арбитражем МТП. Место рассмотрения спора - г. Москва».</w:t>
      </w:r>
    </w:p>
    <w:p w14:paraId="36210DD1">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Как должно быть исполнено вынесенное в Москве арбитражное решение: как (1) решение внутреннего арбитража России; (2) решение международного коммерческого арбитража, вынесенного на территории России; или (3) решение иностранного арбитража? Какие нормативные акты необходимо применять при исполнении (оспаривании) данного решения: российский Закон «О международном коммерческом арбитраже» 1993 г., Нью-Йоркскую конвенцию 1958 г. или ФЗ ««О третейских судах»? Какие нормы АПК РФ в соответствующих случаях должны быть признаны применимыми?</w:t>
      </w:r>
    </w:p>
    <w:p w14:paraId="307E8B0B">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Задание.</w:t>
      </w:r>
    </w:p>
    <w:p w14:paraId="6A6551B8">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Составьте арбитражное соглашение для договора купли-продажи между российской и немецкой организацией. Недостающие данные восполните по своему усмотрению</w:t>
      </w:r>
    </w:p>
    <w:p w14:paraId="7F47BD86">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 5.</w:t>
      </w:r>
    </w:p>
    <w:p w14:paraId="7F02352A">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Между двумя организациями заключен договор, в который включено условие о создании в случае возникновения спора арбитражного суда adhoc по формуле (1+1)+1=3 (каждая сторона выбирает по одному арбитру; арбитры, избранные сторонами, выбирают суперарбитра). Спустя некоторое время возник спор. Ответчик отказался назначать арбитра.</w:t>
      </w:r>
    </w:p>
    <w:p w14:paraId="1F432FED">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Дайте правовую оценку действиям ответчика. Может ли в такой ситуации быть сформирован третейский суд? Какие дополнения следует вносить в условие о третейском разбирательстве, чтобы подобная ситуация не блокировала процесс разрешения спора? Какие действия следует предпринять истцу?</w:t>
      </w:r>
    </w:p>
    <w:p w14:paraId="26D86E93">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 6.</w:t>
      </w:r>
    </w:p>
    <w:p w14:paraId="699F8866">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Китайская компания (продавец) предъявила иск к российской организации (покупатель) в связи с неполной оплатой товара. Истец основывал свои требования на нормах российского законодательства. Ответчик объяснений по иску не представил и на заседание не явился.</w:t>
      </w:r>
    </w:p>
    <w:p w14:paraId="774A2892">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Международный коммерческий арбитраж применил российское право, сославшись на следующие обстоятельства:</w:t>
      </w:r>
    </w:p>
    <w:p w14:paraId="39317AEB">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МКАС не связан коллизионными нормами государства суда.</w:t>
      </w:r>
    </w:p>
    <w:p w14:paraId="3C664507">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Исполнение контракта тесно связано с местом нахождения представительства истца - территорией РФ, соответственно договорные отношения тяготеют к российскому праву.</w:t>
      </w:r>
    </w:p>
    <w:p w14:paraId="5CEADA6F">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В исковом заявлении истец основывает свои требования на нормах российского права и в заседании, также, просил о применении российского права. Ответчик не заявил каких-либо возражений против применения российского права.</w:t>
      </w:r>
    </w:p>
    <w:p w14:paraId="75C65344">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Дайте оценку этим аргументам.</w:t>
      </w:r>
    </w:p>
    <w:p w14:paraId="20597B7D">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 7.</w:t>
      </w:r>
    </w:p>
    <w:p w14:paraId="186DC48D">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рассмотрении спора в государственном арбитражном суде стороны заключили соглашение о передаче данного спора на рассмотрение в международный коммерческий арбитраж и попросили суд вынести определение о прекращении производства по делу. Арбитражный суд РФ отказался выносить соответствующее определение со ссылкой на отсутствие в АПК РФ подобных оснований прекращения производства по делу. Кроме того, суд счел, что арбитражное соглашение сторон имеет сомнительные перспективы для исполнения, поскольку в нем не указан конкретный международный коммерческий арбитраж.</w:t>
      </w:r>
    </w:p>
    <w:p w14:paraId="3C96A6DB">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Является ли позиция арбитражного суда правомерной?</w:t>
      </w:r>
    </w:p>
    <w:p w14:paraId="1D5CCB50">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 8.</w:t>
      </w:r>
    </w:p>
    <w:p w14:paraId="2A68B19E">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МКАС в соответствии с арбитражной оговоркой контракта был заявлен иск, вытекающий из договора международной купли-продажи, заключенного между российской организацией (продавец) и польской фирмой (покупатель) на условиях DDU (г. Краков). В соответствии с договором покупатель произвел предоплату за товар, однако продавец в предусмотренный срок товар не поставил. В процессе рассмотрения спора выяснилось, что продавец в надлежащий срок произвел отгрузку товара, однако товар не был доставлен по вине автоперевозчика - другой российской организации, которой был вверен товар, и которая его утратила. В связи с указанным обстоятельством ответчик по делу (российская организация) утверждал, что выполнил свои контрактные обязательства и что в недоставке товара виновата российская транспортная компания, которая и должна быть привлечена в процесс в качестве надлежащего ответчика.</w:t>
      </w:r>
    </w:p>
    <w:p w14:paraId="4AE1AB84">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Согласны ли Вы с аргументацией ответчика? Каковы общие принципы привлечения в процесс в международном коммерческом арбитраже третьих лиц? Определите применимое право к спору и разрешите его.</w:t>
      </w:r>
    </w:p>
    <w:p w14:paraId="3DD97E85">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 Задание.</w:t>
      </w:r>
    </w:p>
    <w:p w14:paraId="14A43D2D">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Опишите, в чём заключаются основные отличия процедур рассмотрения спора в международном коммерческом арбитраже и в государственном суде?</w:t>
      </w:r>
    </w:p>
    <w:p w14:paraId="4E26A396">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 9.</w:t>
      </w:r>
    </w:p>
    <w:p w14:paraId="396B4E1D">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Иностранная компания обратилась в суд РФ с заявлением о признании и приведении в исполнение решения Арбитража Торговой палаты г. Стокгольма. В процессе рассмотрения заявления выяснилось, что несколькими месяцами ранее Стокгольмский окружной суд отказал в удовлетворении аналогичного требования иностранной компании.</w:t>
      </w:r>
    </w:p>
    <w:p w14:paraId="1D990545">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Является ли это обстоятельство основанием для отказа в удовлетворении заявления об исполнении решения международного коммерческого арбитража в РФ?</w:t>
      </w:r>
    </w:p>
    <w:p w14:paraId="07EE4C63">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 10.</w:t>
      </w:r>
    </w:p>
    <w:p w14:paraId="6B5EC5CF">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По решению международного коммерческого арбитража, вынесенному в России, с российской организации в пользу иностранной фирмы была взыскана сумма задолженности по договору в соответствии с применимым правом РФ. Российская организация оспорила решение арбитража в государственном суде РФ по следующим основаниям. Во-первых, решение было вынесено с нарушением норм применимого права, в частности арбитраж неправильно применил положения российского законодательства о соотношении убытков и неустойки. Во-вторых, решение арбитража противоречит российскому публичному порядку, поскольку и в ходе рассмотрения дела не были подтверждены основания гражданско-правовой ответственности ответчика, в частности решение арбитража было основано на документах в форме электронных сообщений.</w:t>
      </w:r>
    </w:p>
    <w:p w14:paraId="0DC479EE">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Обоснованы ли доводы российской стороны? Какое решение должен принять государственный суд?</w:t>
      </w:r>
    </w:p>
    <w:p w14:paraId="133458CD">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 11.</w:t>
      </w:r>
    </w:p>
    <w:p w14:paraId="3F734D2C">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Между кипрской фирмой и российской организацией заключен договор подряда. Долг по оплате работ переведен на другую российскую организацию, и по этому поводу между сторонами заключено трехстороннее соглашение (перевод долга). В связи с неоплатой товара кипрская фирма предъявила в МКАС иск к обеим российским организациям.</w:t>
      </w:r>
    </w:p>
    <w:p w14:paraId="000D60D4">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Вправе ли МКАС рассматривать спор в отношении нового должника? Влияет ли переход материального права на действие арбитражной оговорки контракта?</w:t>
      </w:r>
    </w:p>
    <w:p w14:paraId="21355913">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 12.</w:t>
      </w:r>
    </w:p>
    <w:p w14:paraId="2C3AEA17">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международный коммерческий арбитраж в соответствии с арбитражной оговоркой договора был заявлен иск, вытекающий из договора международной купли- продажи товаров. В процессе рассмотрения спора арбитраж признал договор недействительным, поскольку он от имени ответчика заключен лицами, не имевшими на то надлежащих полномочий, и одобрения договора со стороны полномочных лиц ответчика не последовало. Ответчик заявил, что, так как договор признан недействительным, утрачивает силу и положение об арбитражном порядке разрешения спора, содержащееся в арбитражной оговорке контракта. Арбитраж согласился с утверждением ответчика и признал себя некомпетентным рассматривать данный спор.</w:t>
      </w:r>
    </w:p>
    <w:p w14:paraId="02169B70">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Оцените аргументы ответчика и дайте оценку данной ситуации.</w:t>
      </w:r>
    </w:p>
    <w:p w14:paraId="2D9B8ABD">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Вариант 1: заключенный между сторонами договор был признан арбитражем расторгнутым.</w:t>
      </w:r>
    </w:p>
    <w:p w14:paraId="340B1C38">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Вариант 2: договор был признан арбитражем незаключенным.</w:t>
      </w:r>
    </w:p>
    <w:p w14:paraId="5B3255A3">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Задание.</w:t>
      </w:r>
    </w:p>
    <w:p w14:paraId="77CF474C">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Составьте таблицу сравнительных достоинств и недостатков постоянных международных коммерческих арбитражей и разовых арбитражей</w:t>
      </w:r>
    </w:p>
    <w:p w14:paraId="0064BEF2">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auto"/>
          <w:sz w:val="26"/>
          <w:szCs w:val="26"/>
        </w:rPr>
      </w:pPr>
    </w:p>
    <w:p w14:paraId="0CADB650">
      <w:pPr>
        <w:widowControl w:val="0"/>
        <w:tabs>
          <w:tab w:val="left" w:pos="567"/>
          <w:tab w:val="left" w:pos="709"/>
          <w:tab w:val="left" w:pos="993"/>
        </w:tabs>
        <w:autoSpaceDE w:val="0"/>
        <w:autoSpaceDN w:val="0"/>
        <w:adjustRightInd w:val="0"/>
        <w:spacing w:after="0" w:line="276" w:lineRule="auto"/>
        <w:ind w:left="709"/>
        <w:jc w:val="center"/>
        <w:rPr>
          <w:rFonts w:ascii="Times New Roman" w:hAnsi="Times New Roman" w:eastAsia="Calibri" w:cs="Times New Roman"/>
          <w:b/>
          <w:color w:val="auto"/>
          <w:sz w:val="26"/>
          <w:szCs w:val="26"/>
        </w:rPr>
      </w:pPr>
    </w:p>
    <w:p w14:paraId="351445EB">
      <w:pPr>
        <w:spacing w:after="0" w:line="276" w:lineRule="auto"/>
        <w:ind w:left="720"/>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10.8.Критерии оценки знаний обучающихся</w:t>
      </w:r>
    </w:p>
    <w:p w14:paraId="1001ED81">
      <w:pPr>
        <w:widowControl w:val="0"/>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устного опроса</w:t>
      </w:r>
    </w:p>
    <w:p w14:paraId="16697AEE">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Оценка «отлично»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обучающийся полно излагает материал, дает правильное определение основных понятий; обнаруживает понимание материала, может обосновать свои суждения, применять знания на практике, привести необходимые примеры не только из учебника, но и самостоятельно составленные; излагает материал последовательно и правильно с точки зрения норм литературного языка.</w:t>
      </w:r>
    </w:p>
    <w:p w14:paraId="025B93EB">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 xml:space="preserve"> Оценка «хорошо»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обучающийся дает ответ, но допускает при этом 1-2 ошибки, которые сам же исправляет, и 1-2 недочета в последовательности и языковом оформлении излагаемого.</w:t>
      </w:r>
    </w:p>
    <w:p w14:paraId="20BC06FB">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Оценка «удовлетворительно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обучающийся обнаруживает знания и понимание основных положений темы, но излагает материал неполно и допускает неточности в определении понятий или формулировке правил; 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
    <w:p w14:paraId="65DA165A">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 xml:space="preserve">Оценка «неудовлетворительно» </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обучающийся обнаруживает незнание большей части соответствующего вопроса, допускает ошибки в формулировке определений и правил, искажающие его смысл, беспорядочно и неуверенно излагает.</w:t>
      </w:r>
    </w:p>
    <w:p w14:paraId="29874372">
      <w:pPr>
        <w:autoSpaceDE w:val="0"/>
        <w:autoSpaceDN w:val="0"/>
        <w:adjustRightInd w:val="0"/>
        <w:spacing w:after="0" w:line="240" w:lineRule="auto"/>
        <w:rPr>
          <w:rFonts w:ascii="Times New Roman,Bold" w:hAnsi="Times New Roman,Bold" w:cs="Times New Roman,Bold"/>
          <w:b/>
          <w:bCs/>
          <w:color w:val="auto"/>
          <w:sz w:val="24"/>
          <w:szCs w:val="24"/>
        </w:rPr>
      </w:pPr>
    </w:p>
    <w:p w14:paraId="66B79027">
      <w:pPr>
        <w:widowControl w:val="0"/>
        <w:spacing w:after="0" w:line="360" w:lineRule="auto"/>
        <w:ind w:left="1064" w:hanging="1064"/>
        <w:contextualSpacing/>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практических заданий</w:t>
      </w:r>
    </w:p>
    <w:p w14:paraId="03170837">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Оценка </w:t>
      </w:r>
      <w:r>
        <w:rPr>
          <w:rFonts w:ascii="Times New Roman" w:hAnsi="Times New Roman" w:eastAsia="Times New Roman" w:cs="Times New Roman"/>
          <w:b/>
          <w:bCs/>
          <w:color w:val="auto"/>
          <w:sz w:val="26"/>
          <w:szCs w:val="26"/>
          <w:lang w:eastAsia="ru-RU"/>
        </w:rPr>
        <w:t xml:space="preserve">«отлично» - </w:t>
      </w:r>
      <w:r>
        <w:rPr>
          <w:rFonts w:ascii="Times New Roman" w:hAnsi="Times New Roman" w:eastAsia="Times New Roman" w:cs="Times New Roman"/>
          <w:color w:val="auto"/>
          <w:sz w:val="26"/>
          <w:szCs w:val="26"/>
          <w:lang w:eastAsia="ru-RU"/>
        </w:rPr>
        <w:t>полное раскрытие темы; указание точных названий и определений; правильная формулировка понятий и категорий; приведение формул и соответствующей статистики.</w:t>
      </w:r>
    </w:p>
    <w:p w14:paraId="311EEC2E">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«хорошо» </w:t>
      </w:r>
      <w:r>
        <w:rPr>
          <w:rFonts w:ascii="Times New Roman" w:hAnsi="Times New Roman" w:eastAsia="Times New Roman" w:cs="Times New Roman"/>
          <w:color w:val="auto"/>
          <w:sz w:val="26"/>
          <w:szCs w:val="26"/>
          <w:lang w:eastAsia="ru-RU"/>
        </w:rPr>
        <w:t>– недостаточно полное раскрытие темы; несущественные ошибки в определении понятий и категорий, кардинально не меняющих суть изложения; наличие грамматических и стилистических ошибок.</w:t>
      </w:r>
    </w:p>
    <w:p w14:paraId="6F3668DE">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Оценка «удовлетворительно» –</w:t>
      </w:r>
      <w:r>
        <w:rPr>
          <w:rFonts w:ascii="Times New Roman" w:hAnsi="Times New Roman" w:eastAsia="Times New Roman" w:cs="Times New Roman"/>
          <w:color w:val="auto"/>
          <w:sz w:val="26"/>
          <w:szCs w:val="26"/>
          <w:lang w:eastAsia="ru-RU"/>
        </w:rPr>
        <w:t>отражение лишь общего направления изложения лекционного материала; наличие достаточного количества несущественных или 1-2 существенных ошибок в определении понятий и категорий; наличие грамматических и стилистических ошибок.</w:t>
      </w:r>
    </w:p>
    <w:p w14:paraId="76896BF9">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«неудовлетворительно» </w:t>
      </w:r>
      <w:r>
        <w:rPr>
          <w:rFonts w:ascii="Times New Roman" w:hAnsi="Times New Roman" w:eastAsia="Times New Roman" w:cs="Times New Roman"/>
          <w:color w:val="auto"/>
          <w:sz w:val="26"/>
          <w:szCs w:val="26"/>
          <w:lang w:eastAsia="ru-RU"/>
        </w:rPr>
        <w:t>– нераскрытие темы; большое количество существенных ошибок; наличие грамматических и стилистических ошибок.</w:t>
      </w:r>
    </w:p>
    <w:p w14:paraId="281DBCE3">
      <w:pPr>
        <w:autoSpaceDE w:val="0"/>
        <w:autoSpaceDN w:val="0"/>
        <w:adjustRightInd w:val="0"/>
        <w:spacing w:after="0" w:line="240" w:lineRule="auto"/>
        <w:jc w:val="center"/>
        <w:rPr>
          <w:rFonts w:ascii="Times New Roman" w:hAnsi="Times New Roman" w:cs="Times New Roman"/>
          <w:b/>
          <w:bCs/>
          <w:i/>
          <w:color w:val="auto"/>
          <w:sz w:val="26"/>
          <w:szCs w:val="26"/>
        </w:rPr>
      </w:pPr>
    </w:p>
    <w:p w14:paraId="6BCC5C80">
      <w:pPr>
        <w:spacing w:after="0" w:line="240" w:lineRule="atLeast"/>
        <w:ind w:left="1416" w:firstLine="708"/>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             Критерии оценки кейс-заданий</w:t>
      </w:r>
    </w:p>
    <w:p w14:paraId="17024206">
      <w:pPr>
        <w:spacing w:after="0" w:line="240" w:lineRule="atLeast"/>
        <w:ind w:left="1416" w:firstLine="708"/>
        <w:rPr>
          <w:rFonts w:ascii="Times New Roman" w:hAnsi="Times New Roman" w:eastAsia="Times New Roman" w:cs="Times New Roman"/>
          <w:b/>
          <w:i/>
          <w:color w:val="auto"/>
          <w:sz w:val="26"/>
          <w:szCs w:val="26"/>
          <w:lang w:eastAsia="ru-RU"/>
        </w:rPr>
      </w:pPr>
    </w:p>
    <w:tbl>
      <w:tblPr>
        <w:tblStyle w:val="4"/>
        <w:tblW w:w="0" w:type="auto"/>
        <w:tblInd w:w="0" w:type="dxa"/>
        <w:tblLayout w:type="fixed"/>
        <w:tblCellMar>
          <w:top w:w="0" w:type="dxa"/>
          <w:left w:w="10" w:type="dxa"/>
          <w:bottom w:w="0" w:type="dxa"/>
          <w:right w:w="10" w:type="dxa"/>
        </w:tblCellMar>
      </w:tblPr>
      <w:tblGrid>
        <w:gridCol w:w="5102"/>
        <w:gridCol w:w="1099"/>
        <w:gridCol w:w="1042"/>
        <w:gridCol w:w="1162"/>
        <w:gridCol w:w="984"/>
      </w:tblGrid>
      <w:tr w14:paraId="05F23AA6">
        <w:tblPrEx>
          <w:tblCellMar>
            <w:top w:w="0" w:type="dxa"/>
            <w:left w:w="10" w:type="dxa"/>
            <w:bottom w:w="0" w:type="dxa"/>
            <w:right w:w="10" w:type="dxa"/>
          </w:tblCellMar>
        </w:tblPrEx>
        <w:trPr>
          <w:trHeight w:val="442" w:hRule="exact"/>
        </w:trPr>
        <w:tc>
          <w:tcPr>
            <w:tcW w:w="5102" w:type="dxa"/>
            <w:tcBorders>
              <w:top w:val="single" w:color="auto" w:sz="4" w:space="0"/>
              <w:left w:val="single" w:color="auto" w:sz="4" w:space="0"/>
            </w:tcBorders>
            <w:shd w:val="clear" w:color="auto" w:fill="FFFFFF"/>
            <w:vAlign w:val="center"/>
          </w:tcPr>
          <w:p w14:paraId="3D1CDF2C">
            <w:pPr>
              <w:pStyle w:val="30"/>
              <w:shd w:val="clear" w:color="auto" w:fill="auto"/>
              <w:spacing w:after="0" w:line="220" w:lineRule="exact"/>
              <w:ind w:firstLine="0"/>
              <w:rPr>
                <w:color w:val="auto"/>
              </w:rPr>
            </w:pPr>
            <w:r>
              <w:rPr>
                <w:color w:val="auto"/>
              </w:rPr>
              <w:t>Критерии</w:t>
            </w:r>
          </w:p>
        </w:tc>
        <w:tc>
          <w:tcPr>
            <w:tcW w:w="1099" w:type="dxa"/>
            <w:tcBorders>
              <w:top w:val="single" w:color="auto" w:sz="4" w:space="0"/>
              <w:left w:val="single" w:color="auto" w:sz="4" w:space="0"/>
            </w:tcBorders>
            <w:shd w:val="clear" w:color="auto" w:fill="FFFFFF"/>
            <w:vAlign w:val="center"/>
          </w:tcPr>
          <w:p w14:paraId="17B699F3">
            <w:pPr>
              <w:pStyle w:val="30"/>
              <w:shd w:val="clear" w:color="auto" w:fill="auto"/>
              <w:spacing w:after="0" w:line="220" w:lineRule="exact"/>
              <w:ind w:firstLine="0"/>
              <w:rPr>
                <w:color w:val="auto"/>
              </w:rPr>
            </w:pPr>
            <w:r>
              <w:rPr>
                <w:color w:val="auto"/>
              </w:rPr>
              <w:t>5</w:t>
            </w:r>
          </w:p>
        </w:tc>
        <w:tc>
          <w:tcPr>
            <w:tcW w:w="1042" w:type="dxa"/>
            <w:tcBorders>
              <w:top w:val="single" w:color="auto" w:sz="4" w:space="0"/>
              <w:left w:val="single" w:color="auto" w:sz="4" w:space="0"/>
            </w:tcBorders>
            <w:shd w:val="clear" w:color="auto" w:fill="FFFFFF"/>
            <w:vAlign w:val="center"/>
          </w:tcPr>
          <w:p w14:paraId="5366BF15">
            <w:pPr>
              <w:pStyle w:val="30"/>
              <w:shd w:val="clear" w:color="auto" w:fill="auto"/>
              <w:spacing w:after="0" w:line="220" w:lineRule="exact"/>
              <w:ind w:firstLine="0"/>
              <w:rPr>
                <w:color w:val="auto"/>
              </w:rPr>
            </w:pPr>
            <w:r>
              <w:rPr>
                <w:color w:val="auto"/>
              </w:rPr>
              <w:t>4</w:t>
            </w:r>
          </w:p>
        </w:tc>
        <w:tc>
          <w:tcPr>
            <w:tcW w:w="1162" w:type="dxa"/>
            <w:tcBorders>
              <w:top w:val="single" w:color="auto" w:sz="4" w:space="0"/>
              <w:left w:val="single" w:color="auto" w:sz="4" w:space="0"/>
            </w:tcBorders>
            <w:shd w:val="clear" w:color="auto" w:fill="FFFFFF"/>
            <w:vAlign w:val="center"/>
          </w:tcPr>
          <w:p w14:paraId="3DDFE966">
            <w:pPr>
              <w:pStyle w:val="30"/>
              <w:shd w:val="clear" w:color="auto" w:fill="auto"/>
              <w:spacing w:after="0" w:line="220" w:lineRule="exact"/>
              <w:ind w:firstLine="0"/>
              <w:rPr>
                <w:color w:val="auto"/>
              </w:rPr>
            </w:pPr>
            <w:r>
              <w:rPr>
                <w:color w:val="auto"/>
              </w:rPr>
              <w:t>3</w:t>
            </w:r>
          </w:p>
        </w:tc>
        <w:tc>
          <w:tcPr>
            <w:tcW w:w="984" w:type="dxa"/>
            <w:tcBorders>
              <w:top w:val="single" w:color="auto" w:sz="4" w:space="0"/>
              <w:left w:val="single" w:color="auto" w:sz="4" w:space="0"/>
              <w:right w:val="single" w:color="auto" w:sz="4" w:space="0"/>
            </w:tcBorders>
            <w:shd w:val="clear" w:color="auto" w:fill="FFFFFF"/>
            <w:vAlign w:val="center"/>
          </w:tcPr>
          <w:p w14:paraId="4351B922">
            <w:pPr>
              <w:pStyle w:val="30"/>
              <w:shd w:val="clear" w:color="auto" w:fill="auto"/>
              <w:spacing w:after="0" w:line="220" w:lineRule="exact"/>
              <w:ind w:firstLine="0"/>
              <w:rPr>
                <w:color w:val="auto"/>
              </w:rPr>
            </w:pPr>
            <w:r>
              <w:rPr>
                <w:color w:val="auto"/>
              </w:rPr>
              <w:t>2</w:t>
            </w:r>
          </w:p>
        </w:tc>
      </w:tr>
      <w:tr w14:paraId="15CF3EA8">
        <w:tblPrEx>
          <w:tblCellMar>
            <w:top w:w="0" w:type="dxa"/>
            <w:left w:w="10" w:type="dxa"/>
            <w:bottom w:w="0" w:type="dxa"/>
            <w:right w:w="10" w:type="dxa"/>
          </w:tblCellMar>
        </w:tblPrEx>
        <w:trPr>
          <w:trHeight w:val="355" w:hRule="exact"/>
        </w:trPr>
        <w:tc>
          <w:tcPr>
            <w:tcW w:w="5102" w:type="dxa"/>
            <w:tcBorders>
              <w:top w:val="single" w:color="auto" w:sz="4" w:space="0"/>
              <w:left w:val="single" w:color="auto" w:sz="4" w:space="0"/>
            </w:tcBorders>
            <w:shd w:val="clear" w:color="auto" w:fill="FFFFFF"/>
            <w:vAlign w:val="center"/>
          </w:tcPr>
          <w:p w14:paraId="37C1A033">
            <w:pPr>
              <w:pStyle w:val="30"/>
              <w:shd w:val="clear" w:color="auto" w:fill="auto"/>
              <w:spacing w:after="0" w:line="220" w:lineRule="exact"/>
              <w:ind w:firstLine="0"/>
              <w:rPr>
                <w:color w:val="auto"/>
              </w:rPr>
            </w:pPr>
            <w:r>
              <w:rPr>
                <w:color w:val="auto"/>
              </w:rPr>
              <w:t>Идентификация ключевых проблем</w:t>
            </w:r>
          </w:p>
        </w:tc>
        <w:tc>
          <w:tcPr>
            <w:tcW w:w="1099" w:type="dxa"/>
            <w:tcBorders>
              <w:top w:val="single" w:color="auto" w:sz="4" w:space="0"/>
              <w:left w:val="single" w:color="auto" w:sz="4" w:space="0"/>
            </w:tcBorders>
            <w:shd w:val="clear" w:color="auto" w:fill="FFFFFF"/>
            <w:vAlign w:val="center"/>
          </w:tcPr>
          <w:p w14:paraId="3DF62ADC">
            <w:pPr>
              <w:pStyle w:val="30"/>
              <w:shd w:val="clear" w:color="auto" w:fill="auto"/>
              <w:spacing w:after="0" w:line="220" w:lineRule="exact"/>
              <w:ind w:firstLine="0"/>
              <w:rPr>
                <w:color w:val="auto"/>
              </w:rPr>
            </w:pPr>
            <w:r>
              <w:rPr>
                <w:color w:val="auto"/>
              </w:rPr>
              <w:t>+</w:t>
            </w:r>
          </w:p>
        </w:tc>
        <w:tc>
          <w:tcPr>
            <w:tcW w:w="1042" w:type="dxa"/>
            <w:tcBorders>
              <w:top w:val="single" w:color="auto" w:sz="4" w:space="0"/>
              <w:left w:val="single" w:color="auto" w:sz="4" w:space="0"/>
            </w:tcBorders>
            <w:shd w:val="clear" w:color="auto" w:fill="FFFFFF"/>
            <w:vAlign w:val="center"/>
          </w:tcPr>
          <w:p w14:paraId="1F080998">
            <w:pPr>
              <w:pStyle w:val="30"/>
              <w:shd w:val="clear" w:color="auto" w:fill="auto"/>
              <w:spacing w:after="0" w:line="220" w:lineRule="exact"/>
              <w:ind w:firstLine="0"/>
              <w:rPr>
                <w:color w:val="auto"/>
              </w:rPr>
            </w:pPr>
            <w:r>
              <w:rPr>
                <w:color w:val="auto"/>
              </w:rPr>
              <w:t>+</w:t>
            </w:r>
          </w:p>
        </w:tc>
        <w:tc>
          <w:tcPr>
            <w:tcW w:w="1162" w:type="dxa"/>
            <w:tcBorders>
              <w:top w:val="single" w:color="auto" w:sz="4" w:space="0"/>
              <w:left w:val="single" w:color="auto" w:sz="4" w:space="0"/>
            </w:tcBorders>
            <w:shd w:val="clear" w:color="auto" w:fill="FFFFFF"/>
            <w:vAlign w:val="center"/>
          </w:tcPr>
          <w:p w14:paraId="3E80740A">
            <w:pPr>
              <w:pStyle w:val="30"/>
              <w:shd w:val="clear" w:color="auto" w:fill="auto"/>
              <w:spacing w:after="0" w:line="220" w:lineRule="exact"/>
              <w:ind w:firstLine="0"/>
              <w:rPr>
                <w:color w:val="auto"/>
              </w:rPr>
            </w:pPr>
            <w:r>
              <w:rPr>
                <w:color w:val="auto"/>
              </w:rPr>
              <w:t>+</w:t>
            </w:r>
          </w:p>
        </w:tc>
        <w:tc>
          <w:tcPr>
            <w:tcW w:w="984" w:type="dxa"/>
            <w:tcBorders>
              <w:top w:val="single" w:color="auto" w:sz="4" w:space="0"/>
              <w:left w:val="single" w:color="auto" w:sz="4" w:space="0"/>
              <w:right w:val="single" w:color="auto" w:sz="4" w:space="0"/>
            </w:tcBorders>
            <w:shd w:val="clear" w:color="auto" w:fill="FFFFFF"/>
            <w:vAlign w:val="center"/>
          </w:tcPr>
          <w:p w14:paraId="545D1995">
            <w:pPr>
              <w:pStyle w:val="30"/>
              <w:shd w:val="clear" w:color="auto" w:fill="auto"/>
              <w:spacing w:after="0" w:line="220" w:lineRule="exact"/>
              <w:ind w:firstLine="0"/>
              <w:rPr>
                <w:color w:val="auto"/>
              </w:rPr>
            </w:pPr>
            <w:r>
              <w:rPr>
                <w:color w:val="auto"/>
              </w:rPr>
              <w:t>+</w:t>
            </w:r>
          </w:p>
        </w:tc>
      </w:tr>
      <w:tr w14:paraId="2B8402E7">
        <w:tblPrEx>
          <w:tblCellMar>
            <w:top w:w="0" w:type="dxa"/>
            <w:left w:w="10" w:type="dxa"/>
            <w:bottom w:w="0" w:type="dxa"/>
            <w:right w:w="10" w:type="dxa"/>
          </w:tblCellMar>
        </w:tblPrEx>
        <w:trPr>
          <w:trHeight w:val="288" w:hRule="exact"/>
        </w:trPr>
        <w:tc>
          <w:tcPr>
            <w:tcW w:w="5102" w:type="dxa"/>
            <w:tcBorders>
              <w:top w:val="single" w:color="auto" w:sz="4" w:space="0"/>
              <w:left w:val="single" w:color="auto" w:sz="4" w:space="0"/>
            </w:tcBorders>
            <w:shd w:val="clear" w:color="auto" w:fill="FFFFFF"/>
            <w:vAlign w:val="bottom"/>
          </w:tcPr>
          <w:p w14:paraId="3C50D88D">
            <w:pPr>
              <w:pStyle w:val="30"/>
              <w:shd w:val="clear" w:color="auto" w:fill="auto"/>
              <w:spacing w:after="0" w:line="220" w:lineRule="exact"/>
              <w:ind w:firstLine="0"/>
              <w:rPr>
                <w:color w:val="auto"/>
              </w:rPr>
            </w:pPr>
            <w:r>
              <w:rPr>
                <w:color w:val="auto"/>
              </w:rPr>
              <w:t>Анализ ключевых проблем</w:t>
            </w:r>
          </w:p>
        </w:tc>
        <w:tc>
          <w:tcPr>
            <w:tcW w:w="1099" w:type="dxa"/>
            <w:tcBorders>
              <w:top w:val="single" w:color="auto" w:sz="4" w:space="0"/>
              <w:left w:val="single" w:color="auto" w:sz="4" w:space="0"/>
            </w:tcBorders>
            <w:shd w:val="clear" w:color="auto" w:fill="FFFFFF"/>
            <w:vAlign w:val="center"/>
          </w:tcPr>
          <w:p w14:paraId="6FDCA02D">
            <w:pPr>
              <w:pStyle w:val="30"/>
              <w:shd w:val="clear" w:color="auto" w:fill="auto"/>
              <w:spacing w:after="0" w:line="220" w:lineRule="exact"/>
              <w:ind w:firstLine="0"/>
              <w:rPr>
                <w:color w:val="auto"/>
              </w:rPr>
            </w:pPr>
            <w:r>
              <w:rPr>
                <w:color w:val="auto"/>
              </w:rPr>
              <w:t>+</w:t>
            </w:r>
          </w:p>
        </w:tc>
        <w:tc>
          <w:tcPr>
            <w:tcW w:w="1042" w:type="dxa"/>
            <w:tcBorders>
              <w:top w:val="single" w:color="auto" w:sz="4" w:space="0"/>
              <w:left w:val="single" w:color="auto" w:sz="4" w:space="0"/>
            </w:tcBorders>
            <w:shd w:val="clear" w:color="auto" w:fill="FFFFFF"/>
            <w:vAlign w:val="center"/>
          </w:tcPr>
          <w:p w14:paraId="64362A6D">
            <w:pPr>
              <w:pStyle w:val="30"/>
              <w:shd w:val="clear" w:color="auto" w:fill="auto"/>
              <w:spacing w:after="0" w:line="220" w:lineRule="exact"/>
              <w:ind w:firstLine="0"/>
              <w:rPr>
                <w:color w:val="auto"/>
              </w:rPr>
            </w:pPr>
            <w:r>
              <w:rPr>
                <w:color w:val="auto"/>
              </w:rPr>
              <w:t>+</w:t>
            </w:r>
          </w:p>
        </w:tc>
        <w:tc>
          <w:tcPr>
            <w:tcW w:w="1162" w:type="dxa"/>
            <w:tcBorders>
              <w:top w:val="single" w:color="auto" w:sz="4" w:space="0"/>
              <w:left w:val="single" w:color="auto" w:sz="4" w:space="0"/>
            </w:tcBorders>
            <w:shd w:val="clear" w:color="auto" w:fill="FFFFFF"/>
          </w:tcPr>
          <w:p w14:paraId="45A5A4B7">
            <w:pPr>
              <w:rPr>
                <w:color w:val="auto"/>
                <w:sz w:val="10"/>
                <w:szCs w:val="10"/>
              </w:rPr>
            </w:pPr>
          </w:p>
        </w:tc>
        <w:tc>
          <w:tcPr>
            <w:tcW w:w="984" w:type="dxa"/>
            <w:tcBorders>
              <w:top w:val="single" w:color="auto" w:sz="4" w:space="0"/>
              <w:left w:val="single" w:color="auto" w:sz="4" w:space="0"/>
              <w:right w:val="single" w:color="auto" w:sz="4" w:space="0"/>
            </w:tcBorders>
            <w:shd w:val="clear" w:color="auto" w:fill="FFFFFF"/>
          </w:tcPr>
          <w:p w14:paraId="11883471">
            <w:pPr>
              <w:rPr>
                <w:color w:val="auto"/>
                <w:sz w:val="10"/>
                <w:szCs w:val="10"/>
              </w:rPr>
            </w:pPr>
          </w:p>
        </w:tc>
      </w:tr>
      <w:tr w14:paraId="7B1A4F87">
        <w:tblPrEx>
          <w:tblCellMar>
            <w:top w:w="0" w:type="dxa"/>
            <w:left w:w="10" w:type="dxa"/>
            <w:bottom w:w="0" w:type="dxa"/>
            <w:right w:w="10" w:type="dxa"/>
          </w:tblCellMar>
        </w:tblPrEx>
        <w:trPr>
          <w:trHeight w:val="576" w:hRule="exact"/>
        </w:trPr>
        <w:tc>
          <w:tcPr>
            <w:tcW w:w="5102" w:type="dxa"/>
            <w:tcBorders>
              <w:top w:val="single" w:color="auto" w:sz="4" w:space="0"/>
              <w:left w:val="single" w:color="auto" w:sz="4" w:space="0"/>
            </w:tcBorders>
            <w:shd w:val="clear" w:color="auto" w:fill="FFFFFF"/>
            <w:vAlign w:val="bottom"/>
          </w:tcPr>
          <w:p w14:paraId="51F19F33">
            <w:pPr>
              <w:pStyle w:val="30"/>
              <w:shd w:val="clear" w:color="auto" w:fill="auto"/>
              <w:spacing w:after="0" w:line="274" w:lineRule="exact"/>
              <w:ind w:firstLine="0"/>
              <w:rPr>
                <w:color w:val="auto"/>
              </w:rPr>
            </w:pPr>
            <w:r>
              <w:rPr>
                <w:color w:val="auto"/>
              </w:rPr>
              <w:t>Аргументация предлагаемых вариантов эффективного разрешения выявленных проблем</w:t>
            </w:r>
          </w:p>
        </w:tc>
        <w:tc>
          <w:tcPr>
            <w:tcW w:w="1099" w:type="dxa"/>
            <w:tcBorders>
              <w:top w:val="single" w:color="auto" w:sz="4" w:space="0"/>
              <w:left w:val="single" w:color="auto" w:sz="4" w:space="0"/>
            </w:tcBorders>
            <w:shd w:val="clear" w:color="auto" w:fill="FFFFFF"/>
          </w:tcPr>
          <w:p w14:paraId="5E67758B">
            <w:pPr>
              <w:pStyle w:val="30"/>
              <w:shd w:val="clear" w:color="auto" w:fill="auto"/>
              <w:spacing w:after="0" w:line="220" w:lineRule="exact"/>
              <w:ind w:firstLine="0"/>
              <w:rPr>
                <w:color w:val="auto"/>
              </w:rPr>
            </w:pPr>
            <w:r>
              <w:rPr>
                <w:color w:val="auto"/>
              </w:rPr>
              <w:t>+</w:t>
            </w:r>
          </w:p>
        </w:tc>
        <w:tc>
          <w:tcPr>
            <w:tcW w:w="1042" w:type="dxa"/>
            <w:tcBorders>
              <w:top w:val="single" w:color="auto" w:sz="4" w:space="0"/>
              <w:left w:val="single" w:color="auto" w:sz="4" w:space="0"/>
            </w:tcBorders>
            <w:shd w:val="clear" w:color="auto" w:fill="FFFFFF"/>
          </w:tcPr>
          <w:p w14:paraId="372D1EC7">
            <w:pPr>
              <w:rPr>
                <w:color w:val="auto"/>
                <w:sz w:val="10"/>
                <w:szCs w:val="10"/>
              </w:rPr>
            </w:pPr>
          </w:p>
        </w:tc>
        <w:tc>
          <w:tcPr>
            <w:tcW w:w="1162" w:type="dxa"/>
            <w:tcBorders>
              <w:top w:val="single" w:color="auto" w:sz="4" w:space="0"/>
              <w:left w:val="single" w:color="auto" w:sz="4" w:space="0"/>
            </w:tcBorders>
            <w:shd w:val="clear" w:color="auto" w:fill="FFFFFF"/>
          </w:tcPr>
          <w:p w14:paraId="7443817C">
            <w:pPr>
              <w:pStyle w:val="30"/>
              <w:shd w:val="clear" w:color="auto" w:fill="auto"/>
              <w:spacing w:after="0" w:line="220" w:lineRule="exact"/>
              <w:ind w:firstLine="0"/>
              <w:rPr>
                <w:color w:val="auto"/>
              </w:rPr>
            </w:pPr>
            <w:r>
              <w:rPr>
                <w:color w:val="auto"/>
              </w:rPr>
              <w:t>+</w:t>
            </w:r>
          </w:p>
        </w:tc>
        <w:tc>
          <w:tcPr>
            <w:tcW w:w="984" w:type="dxa"/>
            <w:tcBorders>
              <w:top w:val="single" w:color="auto" w:sz="4" w:space="0"/>
              <w:left w:val="single" w:color="auto" w:sz="4" w:space="0"/>
              <w:right w:val="single" w:color="auto" w:sz="4" w:space="0"/>
            </w:tcBorders>
            <w:shd w:val="clear" w:color="auto" w:fill="FFFFFF"/>
          </w:tcPr>
          <w:p w14:paraId="27656BED">
            <w:pPr>
              <w:rPr>
                <w:color w:val="auto"/>
                <w:sz w:val="10"/>
                <w:szCs w:val="10"/>
              </w:rPr>
            </w:pPr>
          </w:p>
        </w:tc>
      </w:tr>
      <w:tr w14:paraId="7EE6DC2F">
        <w:tblPrEx>
          <w:tblCellMar>
            <w:top w:w="0" w:type="dxa"/>
            <w:left w:w="10" w:type="dxa"/>
            <w:bottom w:w="0" w:type="dxa"/>
            <w:right w:w="10" w:type="dxa"/>
          </w:tblCellMar>
        </w:tblPrEx>
        <w:trPr>
          <w:trHeight w:val="566" w:hRule="exact"/>
        </w:trPr>
        <w:tc>
          <w:tcPr>
            <w:tcW w:w="5102" w:type="dxa"/>
            <w:tcBorders>
              <w:top w:val="single" w:color="auto" w:sz="4" w:space="0"/>
              <w:left w:val="single" w:color="auto" w:sz="4" w:space="0"/>
              <w:bottom w:val="single" w:color="auto" w:sz="4" w:space="0"/>
            </w:tcBorders>
            <w:shd w:val="clear" w:color="auto" w:fill="FFFFFF"/>
            <w:vAlign w:val="bottom"/>
          </w:tcPr>
          <w:p w14:paraId="53ECF601">
            <w:pPr>
              <w:pStyle w:val="30"/>
              <w:shd w:val="clear" w:color="auto" w:fill="auto"/>
              <w:spacing w:after="0"/>
              <w:ind w:firstLine="0"/>
              <w:rPr>
                <w:color w:val="auto"/>
              </w:rPr>
            </w:pPr>
            <w:r>
              <w:rPr>
                <w:color w:val="auto"/>
              </w:rPr>
              <w:t>Выполнение задания с опорой на изученный материал и дополнительные источники</w:t>
            </w:r>
          </w:p>
        </w:tc>
        <w:tc>
          <w:tcPr>
            <w:tcW w:w="1099" w:type="dxa"/>
            <w:tcBorders>
              <w:top w:val="single" w:color="auto" w:sz="4" w:space="0"/>
              <w:left w:val="single" w:color="auto" w:sz="4" w:space="0"/>
              <w:bottom w:val="single" w:color="auto" w:sz="4" w:space="0"/>
            </w:tcBorders>
            <w:shd w:val="clear" w:color="auto" w:fill="FFFFFF"/>
          </w:tcPr>
          <w:p w14:paraId="57535DBB">
            <w:pPr>
              <w:pStyle w:val="30"/>
              <w:shd w:val="clear" w:color="auto" w:fill="auto"/>
              <w:spacing w:after="0" w:line="220" w:lineRule="exact"/>
              <w:ind w:firstLine="0"/>
              <w:rPr>
                <w:color w:val="auto"/>
              </w:rPr>
            </w:pPr>
            <w:r>
              <w:rPr>
                <w:color w:val="auto"/>
              </w:rPr>
              <w:t>+</w:t>
            </w:r>
          </w:p>
        </w:tc>
        <w:tc>
          <w:tcPr>
            <w:tcW w:w="1042" w:type="dxa"/>
            <w:tcBorders>
              <w:top w:val="single" w:color="auto" w:sz="4" w:space="0"/>
              <w:left w:val="single" w:color="auto" w:sz="4" w:space="0"/>
              <w:bottom w:val="single" w:color="auto" w:sz="4" w:space="0"/>
            </w:tcBorders>
            <w:shd w:val="clear" w:color="auto" w:fill="FFFFFF"/>
          </w:tcPr>
          <w:p w14:paraId="647D5027">
            <w:pPr>
              <w:pStyle w:val="30"/>
              <w:shd w:val="clear" w:color="auto" w:fill="auto"/>
              <w:spacing w:after="0" w:line="220" w:lineRule="exact"/>
              <w:ind w:firstLine="0"/>
              <w:rPr>
                <w:color w:val="auto"/>
              </w:rPr>
            </w:pPr>
            <w:r>
              <w:rPr>
                <w:color w:val="auto"/>
              </w:rPr>
              <w:t>+</w:t>
            </w:r>
          </w:p>
        </w:tc>
        <w:tc>
          <w:tcPr>
            <w:tcW w:w="1162" w:type="dxa"/>
            <w:tcBorders>
              <w:top w:val="single" w:color="auto" w:sz="4" w:space="0"/>
              <w:left w:val="single" w:color="auto" w:sz="4" w:space="0"/>
              <w:bottom w:val="single" w:color="auto" w:sz="4" w:space="0"/>
            </w:tcBorders>
            <w:shd w:val="clear" w:color="auto" w:fill="FFFFFF"/>
          </w:tcPr>
          <w:p w14:paraId="190068FA">
            <w:pPr>
              <w:rPr>
                <w:color w:val="auto"/>
                <w:sz w:val="10"/>
                <w:szCs w:val="10"/>
              </w:rPr>
            </w:pPr>
          </w:p>
        </w:tc>
        <w:tc>
          <w:tcPr>
            <w:tcW w:w="984" w:type="dxa"/>
            <w:tcBorders>
              <w:top w:val="single" w:color="auto" w:sz="4" w:space="0"/>
              <w:left w:val="single" w:color="auto" w:sz="4" w:space="0"/>
              <w:bottom w:val="single" w:color="auto" w:sz="4" w:space="0"/>
              <w:right w:val="single" w:color="auto" w:sz="4" w:space="0"/>
            </w:tcBorders>
            <w:shd w:val="clear" w:color="auto" w:fill="FFFFFF"/>
          </w:tcPr>
          <w:p w14:paraId="3D213B7D">
            <w:pPr>
              <w:rPr>
                <w:color w:val="auto"/>
                <w:sz w:val="10"/>
                <w:szCs w:val="10"/>
              </w:rPr>
            </w:pPr>
          </w:p>
        </w:tc>
      </w:tr>
    </w:tbl>
    <w:p w14:paraId="6A8715AE">
      <w:pPr>
        <w:spacing w:after="0" w:line="240" w:lineRule="atLeast"/>
        <w:ind w:left="1416" w:firstLine="708"/>
        <w:rPr>
          <w:rFonts w:ascii="Times New Roman" w:hAnsi="Times New Roman" w:eastAsia="Times New Roman" w:cs="Times New Roman"/>
          <w:b/>
          <w:i/>
          <w:color w:val="auto"/>
          <w:sz w:val="26"/>
          <w:szCs w:val="26"/>
          <w:lang w:eastAsia="ru-RU"/>
        </w:rPr>
      </w:pPr>
    </w:p>
    <w:p w14:paraId="76E692E3">
      <w:pPr>
        <w:spacing w:after="0" w:line="240" w:lineRule="atLeast"/>
        <w:ind w:left="1416" w:firstLine="708"/>
        <w:rPr>
          <w:rFonts w:ascii="Times New Roman" w:hAnsi="Times New Roman" w:eastAsia="Times New Roman" w:cs="Times New Roman"/>
          <w:b/>
          <w:i/>
          <w:color w:val="auto"/>
          <w:sz w:val="26"/>
          <w:szCs w:val="26"/>
          <w:lang w:eastAsia="ru-RU"/>
        </w:rPr>
      </w:pPr>
    </w:p>
    <w:p w14:paraId="570B087A">
      <w:pPr>
        <w:spacing w:after="0" w:line="276" w:lineRule="auto"/>
        <w:ind w:firstLine="709"/>
        <w:jc w:val="center"/>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Критерии оценки контрольных работ</w:t>
      </w:r>
    </w:p>
    <w:p w14:paraId="14082E9E">
      <w:pPr>
        <w:widowControl w:val="0"/>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Оценка </w:t>
      </w:r>
      <w:r>
        <w:rPr>
          <w:rFonts w:ascii="Times New Roman" w:hAnsi="Times New Roman" w:eastAsia="Times New Roman" w:cs="Times New Roman"/>
          <w:b/>
          <w:bCs/>
          <w:color w:val="auto"/>
          <w:sz w:val="26"/>
          <w:szCs w:val="26"/>
          <w:lang w:eastAsia="ru-RU"/>
        </w:rPr>
        <w:t xml:space="preserve">«отлично» </w:t>
      </w:r>
    </w:p>
    <w:p w14:paraId="0D326FC9">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color w:val="auto"/>
          <w:sz w:val="26"/>
          <w:szCs w:val="26"/>
          <w:lang w:eastAsia="ru-RU"/>
        </w:rPr>
        <w:t>Содержание ответа в целом соответствует теме задания. Продемонстрировано знание фактического материала, отсутствуют фактические ошибки.</w:t>
      </w:r>
    </w:p>
    <w:p w14:paraId="58E2F866">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Продемонстрировано уверенное владение понятийно-терминологическим аппаратом дисциплины (уместность употребления, аббревиатуры, толкование и т.д.), отсутствуют ошибки в употреблении терминов. Показано умелое использование категорий и терминов дисциплины в их ассоциативной взаимосвязи. Продемонстрировано умение аргументировано излагать собственную точку зрения. Видно уверенное владение освоенным материалом, изложение сопровождено адекватными иллюстрациями (примерами) из практики.</w:t>
      </w:r>
    </w:p>
    <w:p w14:paraId="1BA37930">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Ответ четко структурирован и выстроен в заданной логике. Части ответа логически взаимосвязаны. Отражена логическая структура проблемы (задания): постановка проблемы - аргументация - выводы. Объем ответа укладывается в заданные рамки при сохранении смысла.</w:t>
      </w:r>
    </w:p>
    <w:p w14:paraId="1550BD10">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Высокая степень самостоятельности, оригинальность в представлении материала: стилистические обороты, манера изложения, словарный запас. Отсутствуют стилистические и орфографические ошибки в тексте. Работа выполнена аккуратно, без помарок и исправлений.</w:t>
      </w:r>
    </w:p>
    <w:p w14:paraId="3EDC8E74">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«хорошо» </w:t>
      </w:r>
    </w:p>
    <w:p w14:paraId="7E3F5CF1">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Содержание ответа в целом соответствует теме задания. Продемонстрировано знание фактического материала, встречаются несущественные фактические ошибки.</w:t>
      </w:r>
    </w:p>
    <w:p w14:paraId="3F011B94">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Продемонстрировано владение понятийно-терминологическим аппаратом дисциплины, отсутствуют ошибки в употреблении терминов. Показано умелое использование категорий и терминов дисциплины в их ассоциативной взаимосвязи. Продемонстрировано умение аргументированно излагать собственную точку зрения. Изложение отчасти сопровождено адекватными иллюстрациями (примерами) из практики.</w:t>
      </w:r>
    </w:p>
    <w:p w14:paraId="35B2EB44">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Ответ в достаточной степени структурирован и выстроен в заданной логике без нарушений общего смысла. Части ответа логически взаимосвязаны. Отражена логическая структура проблемы (задания): постановка проблемы - аргументация - выводы. Объем ответа незначительно превышает заданные рамки при сохранении смысла.</w:t>
      </w:r>
    </w:p>
    <w:p w14:paraId="6185E022">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Достаточная степень самостоятельности, оригинальность в представлении материала. Встречаются мелкие и не искажающие смысла ошибки в стилистике, стилистические штампы. Есть 1-2 орфографические ошибки. Работа выполнена аккуратно, без помарок и исправлений.</w:t>
      </w:r>
    </w:p>
    <w:p w14:paraId="70A159CB">
      <w:pPr>
        <w:widowControl w:val="0"/>
        <w:spacing w:after="0" w:line="276" w:lineRule="auto"/>
        <w:ind w:firstLine="709"/>
        <w:jc w:val="both"/>
        <w:rPr>
          <w:rFonts w:ascii="Times New Roman" w:hAnsi="Times New Roman" w:eastAsia="Times New Roman" w:cs="Times New Roman"/>
          <w:color w:val="auto"/>
          <w:sz w:val="26"/>
          <w:szCs w:val="26"/>
          <w:lang w:eastAsia="ru-RU"/>
        </w:rPr>
      </w:pPr>
    </w:p>
    <w:p w14:paraId="618B9BA4">
      <w:pPr>
        <w:widowControl w:val="0"/>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«удовлетворительно» </w:t>
      </w:r>
    </w:p>
    <w:p w14:paraId="252D50BC">
      <w:pPr>
        <w:widowControl w:val="0"/>
        <w:spacing w:after="0" w:line="276"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Содержание ответа в целом соответствует теме задания. Продемонстрировано удовлетворительное знание фактического материала, есть фактические ошибки (2530%).</w:t>
      </w:r>
    </w:p>
    <w:p w14:paraId="09119920">
      <w:pPr>
        <w:widowControl w:val="0"/>
        <w:spacing w:after="0" w:line="276"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Продемонстрировано достаточное владение понятийно-терминологическим аппаратом дисциплины, есть ошибки в употреблении и трактовке терминов, расшифровке аббревиатур. Ошибки в использовании категорий и терминов дисциплины в их ассоциативной взаимосвязи. Нет собственной точки зрения либо она слабо аргументирована. Примеры, приведенные в ответе в качестве практических иллюстраций, в малой степени соответствуют изложенным теоретическим аспектам.</w:t>
      </w:r>
    </w:p>
    <w:p w14:paraId="2F860A0A">
      <w:pPr>
        <w:widowControl w:val="0"/>
        <w:spacing w:after="0" w:line="276"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Ответ плохо структурирован, нарушена заданная логика. Части ответа разорваны логически, нет связок между ними. Ошибки в представлении логической структуры проблемы (задания): постановка проблемы - аргументация - выводы. Объем ответа в существенной степени (на 25-30%) отклоняется от заданных рамок.</w:t>
      </w:r>
    </w:p>
    <w:p w14:paraId="3666EE2B">
      <w:pPr>
        <w:widowControl w:val="0"/>
        <w:spacing w:after="0" w:line="276"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Текст ответа примерно наполовину представляет собой стандартные обороты и фразы из учебника/лекций. Обилие ошибок в стилистике, много стилистических штампов. Есть 3-5 орфографических ошибок. Работа выполнена не очень аккуратно, встречаются помарки и исправления.</w:t>
      </w:r>
    </w:p>
    <w:p w14:paraId="5B3325F0">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Оценка «неудовлетворительно»</w:t>
      </w:r>
    </w:p>
    <w:p w14:paraId="460542DB">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Содержание ответа не соответствует теме задания или соответствует ему в очень малой степени. Продемонстрировано крайне низкое (отрывочное) знание фактического материала, много фактических ошибок - практически все факты (данные) либо искажены, либо неверны.</w:t>
      </w:r>
    </w:p>
    <w:p w14:paraId="7F11FD77">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Продемонстрировано крайне слабое владение понятийно-терминологическим аппаратом дисциплины (неуместность употребления, неверные аббревиатуры, искаженное толкование и т.д.), присутствуют многочисленные ошибки в употреблении терминов. Показаны неверные ассоциативные взаимосвязи категорий и терминов дисциплины. Отсутствует аргументация изложенной точки зрения, нет собственной позиции. Отсутствуют примеры из практики либо они неадекватны.</w:t>
      </w:r>
    </w:p>
    <w:p w14:paraId="0C0FFB55">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Ответ представляет собой сплошной текст без структурирования, нарушена заданная логика. Части ответа не взаимосвязаны логически. Нарушена логическая структура проблемы (задания): постановка проблемы - аргументация - выводы. Объем ответа более чем в 2 раза меньше или превышает заданный.</w:t>
      </w:r>
    </w:p>
    <w:p w14:paraId="33DB4BF0">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Текст ответа представляет полную кальку текста учебника/лекций. Стилистические ошибки приводят к существенному искажению смысла. Большое число орфографических ошибок в тексте (более 10 на страницу). Работа выполнена неаккуратно, с обилием помарок и исправлений</w:t>
      </w:r>
    </w:p>
    <w:p w14:paraId="36FEEA27">
      <w:pPr>
        <w:spacing w:after="0" w:line="276" w:lineRule="auto"/>
        <w:ind w:right="20"/>
        <w:jc w:val="both"/>
        <w:rPr>
          <w:rFonts w:ascii="Times New Roman" w:hAnsi="Times New Roman" w:eastAsia="Times New Roman" w:cs="Times New Roman"/>
          <w:iCs/>
          <w:color w:val="auto"/>
          <w:sz w:val="26"/>
          <w:szCs w:val="26"/>
          <w:lang w:eastAsia="ru-RU" w:bidi="ru-RU"/>
        </w:rPr>
      </w:pPr>
    </w:p>
    <w:p w14:paraId="27C91192">
      <w:pPr>
        <w:widowControl w:val="0"/>
        <w:spacing w:after="0" w:line="276" w:lineRule="auto"/>
        <w:ind w:right="-143" w:firstLine="709"/>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 xml:space="preserve">                          Процедура выставления зачета</w:t>
      </w:r>
    </w:p>
    <w:p w14:paraId="658F8116">
      <w:pPr>
        <w:widowControl w:val="0"/>
        <w:spacing w:after="0" w:line="276" w:lineRule="auto"/>
        <w:ind w:right="-143" w:firstLine="709"/>
        <w:rPr>
          <w:rFonts w:ascii="Times New Roman" w:hAnsi="Times New Roman" w:eastAsia="Courier New" w:cs="Times New Roman"/>
          <w:b/>
          <w:i/>
          <w:color w:val="auto"/>
          <w:sz w:val="26"/>
          <w:szCs w:val="26"/>
          <w:lang w:eastAsia="ru-RU"/>
        </w:rPr>
      </w:pPr>
    </w:p>
    <w:p w14:paraId="4243652E">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Зачеты студентам по изучаемым дисциплинам выставляются преподавателем (</w:t>
      </w:r>
      <w:r>
        <w:rPr>
          <w:rFonts w:ascii="Times New Roman" w:hAnsi="Times New Roman" w:eastAsia="Courier New" w:cs="Times New Roman"/>
          <w:i/>
          <w:color w:val="auto"/>
          <w:sz w:val="26"/>
          <w:szCs w:val="26"/>
          <w:lang w:eastAsia="ru-RU"/>
        </w:rPr>
        <w:t>при отсутствии преподавателя заведующим кафедрой, кроме дисциплин балльно-рейтинговой системы)</w:t>
      </w:r>
      <w:r>
        <w:rPr>
          <w:rFonts w:ascii="Times New Roman" w:hAnsi="Times New Roman" w:eastAsia="Courier New" w:cs="Times New Roman"/>
          <w:color w:val="auto"/>
          <w:sz w:val="26"/>
          <w:szCs w:val="26"/>
          <w:lang w:eastAsia="ru-RU"/>
        </w:rPr>
        <w:t xml:space="preserve">, согласно расписанию. </w:t>
      </w:r>
    </w:p>
    <w:p w14:paraId="757DE7A8">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Процедура проведения зачета проводится в виде собеседования.</w:t>
      </w:r>
    </w:p>
    <w:p w14:paraId="145F1314">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b/>
          <w:color w:val="auto"/>
          <w:sz w:val="26"/>
          <w:szCs w:val="26"/>
          <w:lang w:eastAsia="ru-RU"/>
        </w:rPr>
        <w:t>Основные критерии оценивания компетенций:</w:t>
      </w:r>
    </w:p>
    <w:p w14:paraId="64CAEECA">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Зачеты оцениваются оценкой: </w:t>
      </w:r>
      <w:r>
        <w:rPr>
          <w:rFonts w:ascii="Times New Roman" w:hAnsi="Times New Roman" w:eastAsia="Courier New" w:cs="Times New Roman"/>
          <w:b/>
          <w:color w:val="auto"/>
          <w:sz w:val="26"/>
          <w:szCs w:val="26"/>
          <w:lang w:eastAsia="ru-RU"/>
        </w:rPr>
        <w:t>«зачтено»</w:t>
      </w:r>
      <w:r>
        <w:rPr>
          <w:rFonts w:ascii="Times New Roman" w:hAnsi="Times New Roman" w:eastAsia="Courier New" w:cs="Times New Roman"/>
          <w:color w:val="auto"/>
          <w:sz w:val="26"/>
          <w:szCs w:val="26"/>
          <w:lang w:eastAsia="ru-RU"/>
        </w:rPr>
        <w:t xml:space="preserve">, </w:t>
      </w:r>
      <w:r>
        <w:rPr>
          <w:rFonts w:ascii="Times New Roman" w:hAnsi="Times New Roman" w:eastAsia="Courier New" w:cs="Times New Roman"/>
          <w:b/>
          <w:color w:val="auto"/>
          <w:sz w:val="26"/>
          <w:szCs w:val="26"/>
          <w:lang w:eastAsia="ru-RU"/>
        </w:rPr>
        <w:t>«не зачтено»</w:t>
      </w:r>
      <w:r>
        <w:rPr>
          <w:rFonts w:ascii="Times New Roman" w:hAnsi="Times New Roman" w:eastAsia="Courier New" w:cs="Times New Roman"/>
          <w:color w:val="auto"/>
          <w:sz w:val="26"/>
          <w:szCs w:val="26"/>
          <w:lang w:eastAsia="ru-RU"/>
        </w:rPr>
        <w:t xml:space="preserve">. </w:t>
      </w:r>
    </w:p>
    <w:p w14:paraId="289237F9">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Оценка </w:t>
      </w:r>
      <w:r>
        <w:rPr>
          <w:rFonts w:ascii="Times New Roman" w:hAnsi="Times New Roman" w:eastAsia="Courier New" w:cs="Times New Roman"/>
          <w:b/>
          <w:color w:val="auto"/>
          <w:sz w:val="26"/>
          <w:szCs w:val="26"/>
          <w:lang w:eastAsia="ru-RU"/>
        </w:rPr>
        <w:t>«зачтено»</w:t>
      </w:r>
      <w:r>
        <w:rPr>
          <w:rFonts w:ascii="Times New Roman" w:hAnsi="Times New Roman" w:eastAsia="Courier New" w:cs="Times New Roman"/>
          <w:color w:val="auto"/>
          <w:sz w:val="26"/>
          <w:szCs w:val="26"/>
          <w:lang w:eastAsia="ru-RU"/>
        </w:rPr>
        <w:t xml:space="preserve"> выставляется студенту, который:</w:t>
      </w:r>
    </w:p>
    <w:p w14:paraId="37FC56C1">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усвоил предусмотренный программный материал в полном объеме;</w:t>
      </w:r>
    </w:p>
    <w:p w14:paraId="7633C19A">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правильно, аргументировано ответил на все вопросы, с приведением примеров;</w:t>
      </w:r>
    </w:p>
    <w:p w14:paraId="22FC0DE7">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620462DC">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ab/>
      </w:r>
      <w:r>
        <w:rPr>
          <w:rFonts w:ascii="Times New Roman" w:hAnsi="Times New Roman" w:eastAsia="Courier New" w:cs="Times New Roman"/>
          <w:color w:val="auto"/>
          <w:sz w:val="26"/>
          <w:szCs w:val="26"/>
          <w:lang w:eastAsia="ru-RU"/>
        </w:rPr>
        <w:t>Обязательным условием является употребление профессиональной терминологии.</w:t>
      </w:r>
    </w:p>
    <w:p w14:paraId="7DD3BB59">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Оценка </w:t>
      </w:r>
      <w:r>
        <w:rPr>
          <w:rFonts w:ascii="Times New Roman" w:hAnsi="Times New Roman" w:eastAsia="Courier New" w:cs="Times New Roman"/>
          <w:b/>
          <w:color w:val="auto"/>
          <w:sz w:val="26"/>
          <w:szCs w:val="26"/>
          <w:lang w:eastAsia="ru-RU"/>
        </w:rPr>
        <w:t>«не зачтено»</w:t>
      </w:r>
      <w:r>
        <w:rPr>
          <w:rFonts w:ascii="Times New Roman" w:hAnsi="Times New Roman" w:eastAsia="Courier New" w:cs="Times New Roman"/>
          <w:color w:val="auto"/>
          <w:sz w:val="26"/>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5C631D0C">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260D4C0F">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14:paraId="17734701">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68AD96A4">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0AF1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6" w:type="dxa"/>
            <w:vAlign w:val="center"/>
          </w:tcPr>
          <w:p w14:paraId="29C82ADA">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4D7B3F33">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31" w:type="dxa"/>
            <w:vAlign w:val="center"/>
          </w:tcPr>
          <w:p w14:paraId="02877870">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Категории студентов</w:t>
            </w:r>
          </w:p>
        </w:tc>
        <w:tc>
          <w:tcPr>
            <w:tcW w:w="3395" w:type="dxa"/>
            <w:vAlign w:val="center"/>
          </w:tcPr>
          <w:p w14:paraId="40212F9E">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0" w:type="dxa"/>
            <w:vAlign w:val="center"/>
          </w:tcPr>
          <w:p w14:paraId="1294D805">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2508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2F9C4D81">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1</w:t>
            </w:r>
          </w:p>
        </w:tc>
        <w:tc>
          <w:tcPr>
            <w:tcW w:w="1731" w:type="dxa"/>
          </w:tcPr>
          <w:p w14:paraId="3AB4AB27">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слуха</w:t>
            </w:r>
          </w:p>
        </w:tc>
        <w:tc>
          <w:tcPr>
            <w:tcW w:w="3395" w:type="dxa"/>
            <w:vAlign w:val="bottom"/>
          </w:tcPr>
          <w:p w14:paraId="65C67068">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вопросы к зачету</w:t>
            </w:r>
          </w:p>
        </w:tc>
        <w:tc>
          <w:tcPr>
            <w:tcW w:w="3370" w:type="dxa"/>
          </w:tcPr>
          <w:p w14:paraId="295D8E45">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письменная проверка</w:t>
            </w:r>
          </w:p>
        </w:tc>
      </w:tr>
      <w:tr w14:paraId="06352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77DD75CF">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2</w:t>
            </w:r>
          </w:p>
        </w:tc>
        <w:tc>
          <w:tcPr>
            <w:tcW w:w="1731" w:type="dxa"/>
          </w:tcPr>
          <w:p w14:paraId="6DF37801">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зрения</w:t>
            </w:r>
          </w:p>
        </w:tc>
        <w:tc>
          <w:tcPr>
            <w:tcW w:w="3395" w:type="dxa"/>
            <w:vAlign w:val="bottom"/>
          </w:tcPr>
          <w:p w14:paraId="3EC09205">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Собеседование по вопросам к зачету, участие в практических занятиях.</w:t>
            </w:r>
          </w:p>
        </w:tc>
        <w:tc>
          <w:tcPr>
            <w:tcW w:w="3370" w:type="dxa"/>
          </w:tcPr>
          <w:p w14:paraId="4B2C0393">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устная проверка(индивидуально)</w:t>
            </w:r>
          </w:p>
        </w:tc>
      </w:tr>
      <w:tr w14:paraId="7108A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7BD9CFB6">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3</w:t>
            </w:r>
          </w:p>
        </w:tc>
        <w:tc>
          <w:tcPr>
            <w:tcW w:w="1731" w:type="dxa"/>
          </w:tcPr>
          <w:p w14:paraId="64FCD41D">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опорно-двигательного аппарата</w:t>
            </w:r>
          </w:p>
        </w:tc>
        <w:tc>
          <w:tcPr>
            <w:tcW w:w="3395" w:type="dxa"/>
          </w:tcPr>
          <w:p w14:paraId="7D8A00CA">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участие в практических занятиях, вопросы к зачету</w:t>
            </w:r>
          </w:p>
        </w:tc>
        <w:tc>
          <w:tcPr>
            <w:tcW w:w="3370" w:type="dxa"/>
          </w:tcPr>
          <w:p w14:paraId="620BA28F">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Организация взаимодействия с обучающимися посредством электронной почты, письменная проверка</w:t>
            </w:r>
          </w:p>
        </w:tc>
      </w:tr>
    </w:tbl>
    <w:p w14:paraId="4FB995E7">
      <w:pPr>
        <w:widowControl w:val="0"/>
        <w:spacing w:after="0" w:line="276" w:lineRule="auto"/>
        <w:ind w:firstLine="709"/>
        <w:jc w:val="both"/>
        <w:rPr>
          <w:rFonts w:ascii="Times New Roman" w:hAnsi="Times New Roman" w:eastAsia="Calibri" w:cs="Times New Roman"/>
          <w:color w:val="auto"/>
          <w:sz w:val="24"/>
          <w:szCs w:val="24"/>
        </w:rPr>
      </w:pPr>
    </w:p>
    <w:p w14:paraId="3AC97D1E">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Данный перечень может быть конкретизирован в зависимости от контингента студентов.</w:t>
      </w:r>
    </w:p>
    <w:p w14:paraId="17A11648">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36237EFB">
      <w:pPr>
        <w:widowControl w:val="0"/>
        <w:tabs>
          <w:tab w:val="left" w:pos="330"/>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инструкция по порядку проведения процедуры оценивания предоставляется в доступной форме (устно, в письменной форме);</w:t>
      </w:r>
    </w:p>
    <w:p w14:paraId="0C47B702">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б)</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4BE4913A">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992A4F1">
      <w:pPr>
        <w:widowControl w:val="0"/>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1DC65987">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2ECCF212">
      <w:pPr>
        <w:widowControl w:val="0"/>
        <w:spacing w:after="0" w:line="276" w:lineRule="auto"/>
        <w:ind w:firstLine="709"/>
        <w:jc w:val="both"/>
        <w:rPr>
          <w:rFonts w:ascii="Times New Roman" w:hAnsi="Times New Roman" w:eastAsia="Times New Roman" w:cs="Times New Roman"/>
          <w:color w:val="auto"/>
          <w:sz w:val="26"/>
          <w:szCs w:val="26"/>
        </w:rPr>
      </w:pPr>
    </w:p>
    <w:p w14:paraId="6C1B9303">
      <w:pPr>
        <w:numPr>
          <w:ilvl w:val="0"/>
          <w:numId w:val="23"/>
        </w:numPr>
        <w:spacing w:after="0" w:line="240" w:lineRule="auto"/>
        <w:contextualSpacing/>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ЛИСТ ВНЕСЕНИЯ ИЗМЕНЕНИЙ В РАБОЧУЮ ПРОГРАММУ УЧЕБНОЙ ДИСЦИПЛИНЫ</w:t>
      </w:r>
    </w:p>
    <w:p w14:paraId="09D81FDC">
      <w:pPr>
        <w:spacing w:after="0" w:line="240" w:lineRule="auto"/>
        <w:ind w:left="720"/>
        <w:contextualSpacing/>
        <w:jc w:val="center"/>
        <w:rPr>
          <w:rFonts w:ascii="Times New Roman" w:hAnsi="Times New Roman" w:eastAsia="Calibri" w:cs="Times New Roman"/>
          <w:b/>
          <w:bCs/>
          <w:color w:val="auto"/>
          <w:sz w:val="26"/>
          <w:szCs w:val="26"/>
          <w:lang w:eastAsia="ru-RU"/>
        </w:rPr>
      </w:pPr>
    </w:p>
    <w:p w14:paraId="64B1BA39">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Дополнения и изменения в программу учебной дисциплины                          «Международный коммерческий арбитраж</w:t>
      </w:r>
      <w:r>
        <w:rPr>
          <w:rFonts w:ascii="Times New Roman" w:hAnsi="Times New Roman" w:eastAsia="Calibri" w:cs="Times New Roman"/>
          <w:b/>
          <w:bCs/>
          <w:color w:val="auto"/>
          <w:sz w:val="26"/>
          <w:szCs w:val="26"/>
          <w:lang w:eastAsia="ru-RU"/>
        </w:rPr>
        <w:t xml:space="preserve">» </w:t>
      </w:r>
      <w:r>
        <w:rPr>
          <w:rFonts w:ascii="Times New Roman" w:hAnsi="Times New Roman" w:eastAsia="Calibri" w:cs="Times New Roman"/>
          <w:color w:val="auto"/>
          <w:sz w:val="26"/>
          <w:szCs w:val="26"/>
          <w:lang w:eastAsia="ru-RU"/>
        </w:rPr>
        <w:t xml:space="preserve">по направлению подготовки 38.03.01 «Экономика» на 202__-202___ учебный год. </w:t>
      </w:r>
    </w:p>
    <w:p w14:paraId="061943E2">
      <w:pPr>
        <w:spacing w:after="0" w:line="240" w:lineRule="auto"/>
        <w:ind w:firstLine="720"/>
        <w:contextualSpacing/>
        <w:jc w:val="both"/>
        <w:rPr>
          <w:rFonts w:ascii="Times New Roman" w:hAnsi="Times New Roman" w:eastAsia="Calibri" w:cs="Times New Roman"/>
          <w:color w:val="auto"/>
          <w:sz w:val="26"/>
          <w:szCs w:val="26"/>
          <w:lang w:eastAsia="ru-RU"/>
        </w:rPr>
      </w:pPr>
    </w:p>
    <w:p w14:paraId="3B08B20B">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программу учебной дисциплины вносятся следующие изменения: </w:t>
      </w:r>
    </w:p>
    <w:p w14:paraId="46CA3099">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 </w:t>
      </w:r>
    </w:p>
    <w:p w14:paraId="57B8F44A">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2. </w:t>
      </w:r>
    </w:p>
    <w:p w14:paraId="2CEE0372">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3. </w:t>
      </w:r>
    </w:p>
    <w:p w14:paraId="29FF79E9">
      <w:pPr>
        <w:spacing w:after="0" w:line="240" w:lineRule="auto"/>
        <w:ind w:firstLine="720"/>
        <w:contextualSpacing/>
        <w:jc w:val="both"/>
        <w:rPr>
          <w:rFonts w:ascii="Times New Roman" w:hAnsi="Times New Roman" w:eastAsia="Calibri" w:cs="Times New Roman"/>
          <w:color w:val="auto"/>
          <w:sz w:val="26"/>
          <w:szCs w:val="26"/>
          <w:lang w:eastAsia="ru-RU"/>
        </w:rPr>
      </w:pPr>
    </w:p>
    <w:p w14:paraId="086CC5CB">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Изменения в рабочую программу учебной дисциплины внесены:</w:t>
      </w:r>
    </w:p>
    <w:p w14:paraId="4CE333E3">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степень, должность                                                                  Ф.И.О. </w:t>
      </w:r>
    </w:p>
    <w:p w14:paraId="2F75F62A">
      <w:pPr>
        <w:spacing w:after="0" w:line="240" w:lineRule="auto"/>
        <w:ind w:firstLine="720"/>
        <w:contextualSpacing/>
        <w:jc w:val="both"/>
        <w:rPr>
          <w:rFonts w:ascii="Times New Roman" w:hAnsi="Times New Roman" w:eastAsia="Calibri" w:cs="Times New Roman"/>
          <w:color w:val="auto"/>
          <w:sz w:val="26"/>
          <w:szCs w:val="26"/>
          <w:lang w:eastAsia="ru-RU"/>
        </w:rPr>
      </w:pPr>
    </w:p>
    <w:p w14:paraId="2A5D0AF2">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Внесение изменений в рабочую программу учебной дисциплины утверждены на заседании кафедры юриспруденции</w:t>
      </w:r>
    </w:p>
    <w:p w14:paraId="70E42232">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Протокол № __ от  «__»     _________    20__ года.</w:t>
      </w:r>
    </w:p>
    <w:p w14:paraId="6F70346A">
      <w:pPr>
        <w:spacing w:after="0" w:line="240" w:lineRule="auto"/>
        <w:contextualSpacing/>
        <w:jc w:val="both"/>
        <w:rPr>
          <w:rFonts w:ascii="Times New Roman" w:hAnsi="Times New Roman" w:eastAsia="Calibri" w:cs="Times New Roman"/>
          <w:color w:val="auto"/>
          <w:sz w:val="26"/>
          <w:szCs w:val="26"/>
          <w:lang w:eastAsia="ru-RU"/>
        </w:rPr>
      </w:pPr>
    </w:p>
    <w:p w14:paraId="6EBC3997">
      <w:pPr>
        <w:spacing w:after="0" w:line="240" w:lineRule="auto"/>
        <w:ind w:firstLine="720"/>
        <w:contextualSpacing/>
        <w:jc w:val="both"/>
        <w:rPr>
          <w:rFonts w:ascii="Times New Roman" w:hAnsi="Times New Roman" w:eastAsia="Calibri" w:cs="Times New Roman"/>
          <w:color w:val="auto"/>
          <w:sz w:val="26"/>
          <w:szCs w:val="26"/>
          <w:lang w:eastAsia="ru-RU"/>
        </w:rPr>
      </w:pPr>
    </w:p>
    <w:p w14:paraId="582A3A46">
      <w:pPr>
        <w:spacing w:after="0" w:line="240" w:lineRule="auto"/>
        <w:ind w:firstLine="720"/>
        <w:contextualSpacing/>
        <w:jc w:val="both"/>
        <w:rPr>
          <w:rFonts w:ascii="Times New Roman" w:hAnsi="Times New Roman" w:cs="Times New Roman"/>
          <w:b/>
          <w:color w:val="auto"/>
          <w:sz w:val="26"/>
          <w:szCs w:val="26"/>
        </w:rPr>
      </w:pPr>
      <w:r>
        <w:rPr>
          <w:rFonts w:ascii="Times New Roman" w:hAnsi="Times New Roman" w:eastAsia="Calibri" w:cs="Times New Roman"/>
          <w:color w:val="auto"/>
          <w:sz w:val="26"/>
          <w:szCs w:val="26"/>
          <w:lang w:eastAsia="ru-RU"/>
        </w:rPr>
        <w:t>Зав. кафедрой                                                                           Ф.И.О.</w:t>
      </w:r>
    </w:p>
    <w:p w14:paraId="20D4FE08">
      <w:pPr>
        <w:widowControl w:val="0"/>
        <w:spacing w:after="0" w:line="276" w:lineRule="auto"/>
        <w:ind w:firstLine="709"/>
        <w:jc w:val="both"/>
        <w:rPr>
          <w:rFonts w:ascii="Times New Roman" w:hAnsi="Times New Roman" w:eastAsia="Times New Roman" w:cs="Times New Roman"/>
          <w:color w:val="auto"/>
          <w:sz w:val="26"/>
          <w:szCs w:val="26"/>
        </w:rPr>
      </w:pPr>
    </w:p>
    <w:p w14:paraId="27DB2256">
      <w:pPr>
        <w:widowControl w:val="0"/>
        <w:spacing w:after="0" w:line="276" w:lineRule="auto"/>
        <w:ind w:firstLine="709"/>
        <w:jc w:val="both"/>
        <w:rPr>
          <w:rFonts w:ascii="Times New Roman" w:hAnsi="Times New Roman" w:eastAsia="Times New Roman" w:cs="Times New Roman"/>
          <w:color w:val="auto"/>
          <w:sz w:val="26"/>
          <w:szCs w:val="26"/>
        </w:rPr>
      </w:pPr>
    </w:p>
    <w:p w14:paraId="61353118">
      <w:pPr>
        <w:widowControl w:val="0"/>
        <w:spacing w:after="0" w:line="276" w:lineRule="auto"/>
        <w:ind w:firstLine="709"/>
        <w:jc w:val="both"/>
        <w:rPr>
          <w:rFonts w:ascii="Times New Roman" w:hAnsi="Times New Roman" w:eastAsia="Times New Roman" w:cs="Times New Roman"/>
          <w:color w:val="auto"/>
          <w:sz w:val="26"/>
          <w:szCs w:val="26"/>
        </w:rPr>
      </w:pPr>
    </w:p>
    <w:p w14:paraId="49FD0164">
      <w:pPr>
        <w:widowControl w:val="0"/>
        <w:spacing w:after="0" w:line="276" w:lineRule="auto"/>
        <w:ind w:firstLine="709"/>
        <w:jc w:val="both"/>
        <w:rPr>
          <w:rFonts w:ascii="Times New Roman" w:hAnsi="Times New Roman" w:eastAsia="Times New Roman" w:cs="Times New Roman"/>
          <w:color w:val="auto"/>
          <w:sz w:val="26"/>
          <w:szCs w:val="26"/>
        </w:rPr>
      </w:pPr>
    </w:p>
    <w:p w14:paraId="3272EFCF">
      <w:pPr>
        <w:widowControl w:val="0"/>
        <w:spacing w:after="0" w:line="276" w:lineRule="auto"/>
        <w:ind w:firstLine="709"/>
        <w:jc w:val="both"/>
        <w:rPr>
          <w:rFonts w:ascii="Times New Roman" w:hAnsi="Times New Roman" w:eastAsia="Times New Roman" w:cs="Times New Roman"/>
          <w:color w:val="auto"/>
          <w:sz w:val="26"/>
          <w:szCs w:val="26"/>
        </w:rPr>
      </w:pPr>
    </w:p>
    <w:p w14:paraId="007CAD25">
      <w:pPr>
        <w:widowControl w:val="0"/>
        <w:spacing w:after="0" w:line="276" w:lineRule="auto"/>
        <w:ind w:firstLine="709"/>
        <w:jc w:val="both"/>
        <w:rPr>
          <w:rFonts w:ascii="Times New Roman" w:hAnsi="Times New Roman" w:eastAsia="Times New Roman" w:cs="Times New Roman"/>
          <w:color w:val="auto"/>
          <w:sz w:val="26"/>
          <w:szCs w:val="26"/>
        </w:rPr>
      </w:pPr>
    </w:p>
    <w:p w14:paraId="669ABCA7">
      <w:pPr>
        <w:widowControl w:val="0"/>
        <w:spacing w:after="0" w:line="276" w:lineRule="auto"/>
        <w:ind w:firstLine="709"/>
        <w:jc w:val="both"/>
        <w:rPr>
          <w:rFonts w:ascii="Times New Roman" w:hAnsi="Times New Roman" w:eastAsia="Times New Roman" w:cs="Times New Roman"/>
          <w:color w:val="auto"/>
          <w:sz w:val="26"/>
          <w:szCs w:val="26"/>
        </w:rPr>
      </w:pPr>
    </w:p>
    <w:p w14:paraId="484546B8">
      <w:pPr>
        <w:widowControl w:val="0"/>
        <w:spacing w:after="0" w:line="276" w:lineRule="auto"/>
        <w:ind w:firstLine="709"/>
        <w:jc w:val="both"/>
        <w:rPr>
          <w:rFonts w:ascii="Times New Roman" w:hAnsi="Times New Roman" w:eastAsia="Times New Roman" w:cs="Times New Roman"/>
          <w:color w:val="auto"/>
          <w:sz w:val="26"/>
          <w:szCs w:val="26"/>
        </w:rPr>
      </w:pPr>
    </w:p>
    <w:p w14:paraId="6A584345">
      <w:pPr>
        <w:widowControl w:val="0"/>
        <w:spacing w:after="0" w:line="276" w:lineRule="auto"/>
        <w:ind w:firstLine="709"/>
        <w:jc w:val="both"/>
        <w:rPr>
          <w:rFonts w:ascii="Times New Roman" w:hAnsi="Times New Roman" w:eastAsia="Times New Roman" w:cs="Times New Roman"/>
          <w:color w:val="auto"/>
          <w:sz w:val="26"/>
          <w:szCs w:val="26"/>
        </w:rPr>
      </w:pPr>
    </w:p>
    <w:p w14:paraId="54A26CAD">
      <w:pPr>
        <w:widowControl w:val="0"/>
        <w:spacing w:after="0" w:line="276" w:lineRule="auto"/>
        <w:ind w:firstLine="709"/>
        <w:jc w:val="both"/>
        <w:rPr>
          <w:rFonts w:ascii="Times New Roman" w:hAnsi="Times New Roman" w:eastAsia="Times New Roman" w:cs="Times New Roman"/>
          <w:color w:val="auto"/>
          <w:sz w:val="26"/>
          <w:szCs w:val="26"/>
        </w:rPr>
      </w:pPr>
    </w:p>
    <w:p w14:paraId="26084E43">
      <w:pPr>
        <w:widowControl w:val="0"/>
        <w:spacing w:after="0" w:line="276" w:lineRule="auto"/>
        <w:ind w:firstLine="709"/>
        <w:jc w:val="both"/>
        <w:rPr>
          <w:rFonts w:ascii="Times New Roman" w:hAnsi="Times New Roman" w:eastAsia="Times New Roman" w:cs="Times New Roman"/>
          <w:color w:val="auto"/>
          <w:sz w:val="26"/>
          <w:szCs w:val="26"/>
        </w:rPr>
      </w:pPr>
    </w:p>
    <w:p w14:paraId="357BEC2A">
      <w:pPr>
        <w:widowControl w:val="0"/>
        <w:spacing w:after="0" w:line="276" w:lineRule="auto"/>
        <w:ind w:firstLine="709"/>
        <w:jc w:val="both"/>
        <w:rPr>
          <w:rFonts w:ascii="Times New Roman" w:hAnsi="Times New Roman" w:eastAsia="Times New Roman" w:cs="Times New Roman"/>
          <w:color w:val="auto"/>
          <w:sz w:val="26"/>
          <w:szCs w:val="26"/>
        </w:rPr>
      </w:pPr>
    </w:p>
    <w:p w14:paraId="2F5E0A42">
      <w:pPr>
        <w:widowControl w:val="0"/>
        <w:spacing w:after="0" w:line="276" w:lineRule="auto"/>
        <w:ind w:firstLine="709"/>
        <w:jc w:val="both"/>
        <w:rPr>
          <w:rFonts w:ascii="Times New Roman" w:hAnsi="Times New Roman" w:eastAsia="Times New Roman" w:cs="Times New Roman"/>
          <w:color w:val="auto"/>
          <w:sz w:val="26"/>
          <w:szCs w:val="26"/>
        </w:rPr>
      </w:pPr>
    </w:p>
    <w:p w14:paraId="11515CBB">
      <w:pPr>
        <w:widowControl w:val="0"/>
        <w:spacing w:after="0" w:line="276" w:lineRule="auto"/>
        <w:ind w:firstLine="709"/>
        <w:jc w:val="both"/>
        <w:rPr>
          <w:rFonts w:ascii="Times New Roman" w:hAnsi="Times New Roman" w:eastAsia="Times New Roman" w:cs="Times New Roman"/>
          <w:color w:val="auto"/>
          <w:sz w:val="26"/>
          <w:szCs w:val="26"/>
        </w:rPr>
      </w:pPr>
    </w:p>
    <w:p w14:paraId="0091C773">
      <w:pPr>
        <w:widowControl w:val="0"/>
        <w:spacing w:after="0" w:line="276" w:lineRule="auto"/>
        <w:ind w:firstLine="709"/>
        <w:jc w:val="both"/>
        <w:rPr>
          <w:rFonts w:ascii="Times New Roman" w:hAnsi="Times New Roman" w:eastAsia="Times New Roman" w:cs="Times New Roman"/>
          <w:color w:val="auto"/>
          <w:sz w:val="26"/>
          <w:szCs w:val="26"/>
        </w:rPr>
      </w:pPr>
    </w:p>
    <w:p w14:paraId="1B72BC01">
      <w:pPr>
        <w:widowControl w:val="0"/>
        <w:spacing w:after="0" w:line="276" w:lineRule="auto"/>
        <w:ind w:firstLine="709"/>
        <w:jc w:val="both"/>
        <w:rPr>
          <w:rFonts w:ascii="Times New Roman" w:hAnsi="Times New Roman" w:eastAsia="Times New Roman" w:cs="Times New Roman"/>
          <w:color w:val="auto"/>
          <w:sz w:val="26"/>
          <w:szCs w:val="26"/>
        </w:rPr>
      </w:pPr>
    </w:p>
    <w:p w14:paraId="74F53A10">
      <w:pPr>
        <w:widowControl w:val="0"/>
        <w:spacing w:after="0" w:line="276" w:lineRule="auto"/>
        <w:ind w:firstLine="709"/>
        <w:jc w:val="both"/>
        <w:rPr>
          <w:rFonts w:ascii="Times New Roman" w:hAnsi="Times New Roman" w:eastAsia="Times New Roman" w:cs="Times New Roman"/>
          <w:color w:val="auto"/>
          <w:sz w:val="26"/>
          <w:szCs w:val="26"/>
        </w:rPr>
      </w:pPr>
    </w:p>
    <w:p w14:paraId="6A80E9DE">
      <w:pPr>
        <w:widowControl w:val="0"/>
        <w:spacing w:after="0" w:line="276" w:lineRule="auto"/>
        <w:ind w:firstLine="709"/>
        <w:jc w:val="both"/>
        <w:rPr>
          <w:rFonts w:ascii="Times New Roman" w:hAnsi="Times New Roman" w:eastAsia="Times New Roman" w:cs="Times New Roman"/>
          <w:color w:val="auto"/>
          <w:sz w:val="26"/>
          <w:szCs w:val="26"/>
        </w:rPr>
      </w:pPr>
    </w:p>
    <w:p w14:paraId="4343FCE0">
      <w:pPr>
        <w:widowControl w:val="0"/>
        <w:spacing w:after="0" w:line="276" w:lineRule="auto"/>
        <w:ind w:firstLine="709"/>
        <w:jc w:val="both"/>
        <w:rPr>
          <w:rFonts w:ascii="Times New Roman" w:hAnsi="Times New Roman" w:eastAsia="Times New Roman" w:cs="Times New Roman"/>
          <w:color w:val="auto"/>
          <w:sz w:val="26"/>
          <w:szCs w:val="26"/>
        </w:rPr>
      </w:pPr>
    </w:p>
    <w:p w14:paraId="025159DE">
      <w:pPr>
        <w:widowControl w:val="0"/>
        <w:spacing w:after="0" w:line="276" w:lineRule="auto"/>
        <w:ind w:firstLine="709"/>
        <w:jc w:val="both"/>
        <w:rPr>
          <w:rFonts w:ascii="Times New Roman" w:hAnsi="Times New Roman" w:eastAsia="Times New Roman" w:cs="Times New Roman"/>
          <w:color w:val="auto"/>
          <w:sz w:val="26"/>
          <w:szCs w:val="26"/>
        </w:rPr>
      </w:pPr>
    </w:p>
    <w:p w14:paraId="06D8D7C3">
      <w:pPr>
        <w:widowControl w:val="0"/>
        <w:spacing w:after="0" w:line="276" w:lineRule="auto"/>
        <w:ind w:firstLine="709"/>
        <w:jc w:val="both"/>
        <w:rPr>
          <w:rFonts w:ascii="Times New Roman" w:hAnsi="Times New Roman" w:eastAsia="Times New Roman" w:cs="Times New Roman"/>
          <w:color w:val="auto"/>
          <w:sz w:val="26"/>
          <w:szCs w:val="26"/>
        </w:rPr>
      </w:pPr>
    </w:p>
    <w:p w14:paraId="700487DC">
      <w:pPr>
        <w:widowControl w:val="0"/>
        <w:spacing w:after="0" w:line="276" w:lineRule="auto"/>
        <w:ind w:firstLine="709"/>
        <w:jc w:val="both"/>
        <w:rPr>
          <w:rFonts w:ascii="Times New Roman" w:hAnsi="Times New Roman" w:eastAsia="Times New Roman" w:cs="Times New Roman"/>
          <w:color w:val="auto"/>
          <w:sz w:val="26"/>
          <w:szCs w:val="26"/>
        </w:rPr>
      </w:pPr>
    </w:p>
    <w:p w14:paraId="79E37261">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АННОТАЦИЯ </w:t>
      </w:r>
    </w:p>
    <w:p w14:paraId="11A8F758">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РАБОЧЕЙ ПРОГРАММЫ ДИСЦИПЛИНЫ</w:t>
      </w:r>
    </w:p>
    <w:p w14:paraId="71E9D647">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«Международный коммерческий арбитраж»</w:t>
      </w:r>
    </w:p>
    <w:p w14:paraId="2E46A96B">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НАПРАВЛЕНИЕ ПОДГОТОВКИ 38.03.01 – «Юриспруденция»,</w:t>
      </w:r>
    </w:p>
    <w:p w14:paraId="2B413802">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ПРОФИЛЬ ПОДГОТОВКИ «</w:t>
      </w:r>
      <w:r>
        <w:rPr>
          <w:rFonts w:ascii="Times New Roman" w:hAnsi="Times New Roman" w:eastAsia="Times New Roman" w:cs="Times New Roman"/>
          <w:b/>
          <w:bCs/>
          <w:color w:val="auto"/>
          <w:sz w:val="26"/>
          <w:szCs w:val="26"/>
          <w:lang w:eastAsia="ru-RU"/>
        </w:rPr>
        <w:t>Мировая экономика</w:t>
      </w:r>
      <w:r>
        <w:rPr>
          <w:rFonts w:ascii="Times New Roman" w:hAnsi="Times New Roman" w:eastAsia="Times New Roman" w:cs="Times New Roman"/>
          <w:b/>
          <w:color w:val="auto"/>
          <w:sz w:val="26"/>
          <w:szCs w:val="26"/>
          <w:lang w:eastAsia="ru-RU"/>
        </w:rPr>
        <w:t xml:space="preserve">», </w:t>
      </w:r>
    </w:p>
    <w:p w14:paraId="7D9EE315">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УРОВЕНЬ – Бакалавриат</w:t>
      </w:r>
    </w:p>
    <w:p w14:paraId="5C27756D">
      <w:pPr>
        <w:widowControl w:val="0"/>
        <w:spacing w:after="0" w:line="276" w:lineRule="auto"/>
        <w:jc w:val="center"/>
        <w:rPr>
          <w:rFonts w:ascii="Times New Roman" w:hAnsi="Times New Roman" w:eastAsia="Times New Roman" w:cs="Times New Roman"/>
          <w:b/>
          <w:color w:val="auto"/>
          <w:sz w:val="26"/>
          <w:szCs w:val="26"/>
          <w:lang w:eastAsia="ru-RU"/>
        </w:rPr>
      </w:pPr>
    </w:p>
    <w:p w14:paraId="7044CE68">
      <w:pPr>
        <w:widowControl w:val="0"/>
        <w:numPr>
          <w:ilvl w:val="0"/>
          <w:numId w:val="24"/>
        </w:numPr>
        <w:spacing w:after="0" w:line="276" w:lineRule="auto"/>
        <w:ind w:hanging="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Цели и задачи дисциплины.</w:t>
      </w:r>
    </w:p>
    <w:p w14:paraId="2FC725CE">
      <w:pPr>
        <w:widowControl w:val="0"/>
        <w:shd w:val="clear" w:color="auto" w:fill="FFFFFF"/>
        <w:spacing w:after="0" w:line="276" w:lineRule="auto"/>
        <w:ind w:firstLine="567"/>
        <w:jc w:val="both"/>
        <w:rPr>
          <w:rFonts w:ascii="Times New Roman" w:hAnsi="Times New Roman" w:cs="Times New Roman"/>
          <w:color w:val="auto"/>
          <w:sz w:val="26"/>
          <w:szCs w:val="26"/>
          <w:lang w:eastAsia="ru-RU" w:bidi="ru-RU"/>
        </w:rPr>
      </w:pPr>
      <w:r>
        <w:rPr>
          <w:rStyle w:val="28"/>
          <w:rFonts w:eastAsiaTheme="minorHAnsi"/>
          <w:color w:val="auto"/>
          <w:sz w:val="26"/>
          <w:szCs w:val="26"/>
        </w:rPr>
        <w:t xml:space="preserve">Цель изучения дисциплины - </w:t>
      </w:r>
      <w:r>
        <w:rPr>
          <w:rFonts w:ascii="Times New Roman" w:hAnsi="Times New Roman" w:cs="Times New Roman"/>
          <w:color w:val="auto"/>
          <w:sz w:val="26"/>
          <w:szCs w:val="26"/>
          <w:lang w:eastAsia="ru-RU" w:bidi="ru-RU"/>
        </w:rPr>
        <w:t>формирование у студентов универсальных и профессиональных компетенций, комплексного представления о международном коммерческом арбитраже как о специфическом негосударственном способе разрешения коммерческих и иных частноправовых споров с иностранным элементом.</w:t>
      </w:r>
    </w:p>
    <w:p w14:paraId="58930FE8">
      <w:pPr>
        <w:pStyle w:val="32"/>
        <w:shd w:val="clear" w:color="auto" w:fill="auto"/>
        <w:spacing w:line="276" w:lineRule="auto"/>
        <w:ind w:firstLine="567"/>
        <w:rPr>
          <w:color w:val="auto"/>
          <w:sz w:val="26"/>
          <w:szCs w:val="26"/>
        </w:rPr>
      </w:pPr>
      <w:r>
        <w:rPr>
          <w:color w:val="auto"/>
          <w:sz w:val="26"/>
          <w:szCs w:val="26"/>
          <w:lang w:eastAsia="ru-RU" w:bidi="ru-RU"/>
        </w:rPr>
        <w:t>Задачи изучения дисциплины:</w:t>
      </w:r>
    </w:p>
    <w:p w14:paraId="3D55533B">
      <w:pPr>
        <w:pStyle w:val="30"/>
        <w:numPr>
          <w:ilvl w:val="0"/>
          <w:numId w:val="2"/>
        </w:numPr>
        <w:shd w:val="clear" w:color="auto" w:fill="auto"/>
        <w:tabs>
          <w:tab w:val="left" w:pos="677"/>
        </w:tabs>
        <w:spacing w:after="0" w:line="276" w:lineRule="auto"/>
        <w:ind w:firstLine="440"/>
        <w:jc w:val="both"/>
        <w:rPr>
          <w:color w:val="auto"/>
          <w:sz w:val="26"/>
          <w:szCs w:val="26"/>
        </w:rPr>
      </w:pPr>
      <w:r>
        <w:rPr>
          <w:color w:val="auto"/>
          <w:sz w:val="26"/>
          <w:szCs w:val="26"/>
          <w:lang w:eastAsia="ru-RU" w:bidi="ru-RU"/>
        </w:rPr>
        <w:t>Сформировать у студентов представление об истории развития, современном состоянии и правовой природе международного коммерческого арбитража.</w:t>
      </w:r>
    </w:p>
    <w:p w14:paraId="697D475D">
      <w:pPr>
        <w:pStyle w:val="30"/>
        <w:numPr>
          <w:ilvl w:val="0"/>
          <w:numId w:val="2"/>
        </w:numPr>
        <w:shd w:val="clear" w:color="auto" w:fill="auto"/>
        <w:tabs>
          <w:tab w:val="left" w:pos="681"/>
        </w:tabs>
        <w:spacing w:after="0" w:line="276" w:lineRule="auto"/>
        <w:ind w:firstLine="440"/>
        <w:jc w:val="both"/>
        <w:rPr>
          <w:color w:val="auto"/>
          <w:sz w:val="26"/>
          <w:szCs w:val="26"/>
        </w:rPr>
      </w:pPr>
      <w:r>
        <w:rPr>
          <w:color w:val="auto"/>
          <w:sz w:val="26"/>
          <w:szCs w:val="26"/>
          <w:lang w:eastAsia="ru-RU" w:bidi="ru-RU"/>
        </w:rPr>
        <w:t>Ознакомить студентов с источниками правового регулирования и иными способами регламентацией деятельности международного коммерческого арбитража;</w:t>
      </w:r>
    </w:p>
    <w:p w14:paraId="29979E31">
      <w:pPr>
        <w:pStyle w:val="30"/>
        <w:numPr>
          <w:ilvl w:val="0"/>
          <w:numId w:val="2"/>
        </w:numPr>
        <w:shd w:val="clear" w:color="auto" w:fill="auto"/>
        <w:tabs>
          <w:tab w:val="left" w:pos="677"/>
        </w:tabs>
        <w:spacing w:after="0" w:line="276" w:lineRule="auto"/>
        <w:ind w:firstLine="440"/>
        <w:jc w:val="both"/>
        <w:rPr>
          <w:color w:val="auto"/>
          <w:sz w:val="26"/>
          <w:szCs w:val="26"/>
        </w:rPr>
      </w:pPr>
      <w:r>
        <w:rPr>
          <w:color w:val="auto"/>
          <w:sz w:val="26"/>
          <w:szCs w:val="26"/>
          <w:lang w:eastAsia="ru-RU" w:bidi="ru-RU"/>
        </w:rPr>
        <w:t>Привить навык работы с Регламентами (Уставами) международных коммерческих арбитражей и актов рекомендательного характера.</w:t>
      </w:r>
    </w:p>
    <w:p w14:paraId="533F782F">
      <w:pPr>
        <w:pStyle w:val="30"/>
        <w:numPr>
          <w:ilvl w:val="0"/>
          <w:numId w:val="2"/>
        </w:numPr>
        <w:shd w:val="clear" w:color="auto" w:fill="auto"/>
        <w:tabs>
          <w:tab w:val="left" w:pos="681"/>
        </w:tabs>
        <w:spacing w:after="0" w:line="276" w:lineRule="auto"/>
        <w:ind w:firstLine="440"/>
        <w:jc w:val="both"/>
        <w:rPr>
          <w:color w:val="auto"/>
          <w:sz w:val="26"/>
          <w:szCs w:val="26"/>
        </w:rPr>
      </w:pPr>
      <w:r>
        <w:rPr>
          <w:color w:val="auto"/>
          <w:sz w:val="26"/>
          <w:szCs w:val="26"/>
          <w:lang w:eastAsia="ru-RU" w:bidi="ru-RU"/>
        </w:rPr>
        <w:t>Сформировать комплексное представление об актуальных практических проблемах связанных с деятельностью международного коммерческого арбитража и взаимодействия его с национальными судебными системами.</w:t>
      </w:r>
    </w:p>
    <w:p w14:paraId="4F25B156">
      <w:pPr>
        <w:widowControl w:val="0"/>
        <w:spacing w:after="0" w:line="276" w:lineRule="auto"/>
        <w:ind w:firstLine="720"/>
        <w:jc w:val="both"/>
        <w:rPr>
          <w:rFonts w:ascii="Times New Roman" w:hAnsi="Times New Roman" w:eastAsia="Times New Roman" w:cs="Times New Roman"/>
          <w:b/>
          <w:color w:val="auto"/>
          <w:sz w:val="26"/>
          <w:szCs w:val="26"/>
          <w:lang w:eastAsia="ru-RU"/>
        </w:rPr>
      </w:pPr>
    </w:p>
    <w:p w14:paraId="242E8338">
      <w:pPr>
        <w:autoSpaceDE w:val="0"/>
        <w:autoSpaceDN w:val="0"/>
        <w:adjustRightInd w:val="0"/>
        <w:spacing w:after="0" w:line="276" w:lineRule="auto"/>
        <w:ind w:firstLine="567"/>
        <w:jc w:val="both"/>
        <w:rPr>
          <w:rFonts w:ascii="Times New Roman" w:hAnsi="Times New Roman" w:eastAsia="Times New Roman" w:cs="Times New Roman"/>
          <w:color w:val="auto"/>
          <w:sz w:val="26"/>
          <w:szCs w:val="26"/>
          <w:lang w:eastAsia="ru-RU"/>
        </w:rPr>
      </w:pPr>
    </w:p>
    <w:p w14:paraId="0E2BDF9A">
      <w:pPr>
        <w:widowControl w:val="0"/>
        <w:spacing w:after="0"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 Место дисциплины в структуре ОПОП</w:t>
      </w:r>
    </w:p>
    <w:p w14:paraId="2F58C478">
      <w:pPr>
        <w:widowControl w:val="0"/>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Дисциплина «Международный коммерческий арбитраж» является дисциплиной по выбору, части, формируемой участниками образовательных отношений профессионального цикла основной профессиональной образовательной программы (ОПОП) по направлению подготовки 38.03.01 «Экономика» уровень (бакалавриата). </w:t>
      </w:r>
    </w:p>
    <w:p w14:paraId="261192A9">
      <w:pPr>
        <w:widowControl w:val="0"/>
        <w:spacing w:after="0" w:line="276" w:lineRule="auto"/>
        <w:ind w:firstLine="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3. Трудоемкость дисциплины: </w:t>
      </w:r>
      <w:r>
        <w:rPr>
          <w:rFonts w:ascii="Times New Roman" w:hAnsi="Times New Roman" w:eastAsia="Times New Roman" w:cs="Times New Roman"/>
          <w:color w:val="auto"/>
          <w:sz w:val="26"/>
          <w:szCs w:val="26"/>
          <w:lang w:eastAsia="ru-RU"/>
        </w:rPr>
        <w:t xml:space="preserve">общая трудоемкость дисциплины составляет 2 зачетные единицы, 72 часа. </w:t>
      </w:r>
    </w:p>
    <w:p w14:paraId="5948332C">
      <w:pPr>
        <w:widowControl w:val="0"/>
        <w:spacing w:line="276" w:lineRule="auto"/>
        <w:ind w:left="720" w:hanging="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4. Требования к результатам освоения дисциплины </w:t>
      </w:r>
    </w:p>
    <w:p w14:paraId="612B1FAC">
      <w:pPr>
        <w:widowControl w:val="0"/>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результате освоения программы учебной дисциплины «Международный коммерческий арбитраж» по направлению подготовки 38.03.01 «Экономика» обучающийся должен приобрести следующие знания, умения и навыки, соответствующие компетенциям ОПОП:</w:t>
      </w:r>
    </w:p>
    <w:p w14:paraId="1D588012">
      <w:pPr>
        <w:widowControl w:val="0"/>
        <w:tabs>
          <w:tab w:val="left" w:pos="720"/>
        </w:tabs>
        <w:snapToGrid w:val="0"/>
        <w:spacing w:after="0" w:line="276" w:lineRule="auto"/>
        <w:ind w:right="-150" w:firstLine="709"/>
        <w:jc w:val="both"/>
        <w:rPr>
          <w:rFonts w:ascii="Times New Roman" w:hAnsi="Times New Roman" w:eastAsia="Times New Roman" w:cs="Times New Roman"/>
          <w:color w:val="auto"/>
          <w:sz w:val="26"/>
          <w:szCs w:val="26"/>
          <w:lang w:eastAsia="ru-RU"/>
        </w:rPr>
      </w:pPr>
    </w:p>
    <w:p w14:paraId="28A88C36">
      <w:pPr>
        <w:spacing w:after="0" w:line="240" w:lineRule="auto"/>
        <w:ind w:right="-150"/>
        <w:jc w:val="right"/>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Таблица 1</w:t>
      </w:r>
    </w:p>
    <w:p w14:paraId="5B704684">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46A0D274">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3510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4551F6E8">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28D2304F">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04092E62">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48A9834F">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57DC4993">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0AE19016">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23C51254">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3C93B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3" w:hRule="atLeast"/>
          <w:jc w:val="center"/>
        </w:trPr>
        <w:tc>
          <w:tcPr>
            <w:tcW w:w="1133" w:type="pct"/>
            <w:gridSpan w:val="2"/>
            <w:vMerge w:val="restart"/>
          </w:tcPr>
          <w:p w14:paraId="00ACB0EC">
            <w:pPr>
              <w:jc w:val="both"/>
              <w:rPr>
                <w:rFonts w:ascii="Times New Roman" w:hAnsi="Times New Roman" w:eastAsia="Calibri" w:cs="Times New Roman"/>
                <w:b/>
                <w:bCs/>
                <w:color w:val="auto"/>
                <w:sz w:val="18"/>
                <w:szCs w:val="18"/>
              </w:rPr>
            </w:pPr>
            <w:r>
              <w:rPr>
                <w:rFonts w:ascii="Times New Roman" w:hAnsi="Times New Roman" w:eastAsia="Calibri" w:cs="Times New Roman"/>
                <w:b/>
                <w:color w:val="auto"/>
                <w:sz w:val="20"/>
                <w:szCs w:val="20"/>
              </w:rPr>
              <w:t>УК-1.</w:t>
            </w:r>
            <w:r>
              <w:rPr>
                <w:rFonts w:ascii="Times New Roman" w:hAnsi="Times New Roman" w:eastAsia="Calibri" w:cs="Times New Roman"/>
                <w:color w:val="auto"/>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67" w:type="pct"/>
            <w:vMerge w:val="restart"/>
          </w:tcPr>
          <w:p w14:paraId="6E670868">
            <w:pPr>
              <w:pStyle w:val="30"/>
              <w:shd w:val="clear" w:color="auto" w:fill="auto"/>
              <w:tabs>
                <w:tab w:val="left" w:pos="1862"/>
                <w:tab w:val="left" w:pos="3101"/>
                <w:tab w:val="left" w:pos="5026"/>
              </w:tabs>
              <w:spacing w:after="0" w:line="240" w:lineRule="auto"/>
              <w:ind w:firstLine="360"/>
              <w:jc w:val="both"/>
              <w:rPr>
                <w:b/>
                <w:color w:val="auto"/>
                <w:sz w:val="18"/>
                <w:szCs w:val="18"/>
              </w:rPr>
            </w:pPr>
            <w:r>
              <w:rPr>
                <w:iCs/>
                <w:color w:val="auto"/>
                <w:sz w:val="20"/>
                <w:szCs w:val="20"/>
              </w:rPr>
              <w:t>ИД-2</w:t>
            </w:r>
            <w:r>
              <w:rPr>
                <w:iCs/>
                <w:color w:val="auto"/>
                <w:sz w:val="20"/>
                <w:szCs w:val="20"/>
                <w:vertAlign w:val="subscript"/>
              </w:rPr>
              <w:t xml:space="preserve">УК-1 </w:t>
            </w:r>
            <w:r>
              <w:rPr>
                <w:bCs/>
                <w:color w:val="auto"/>
                <w:sz w:val="20"/>
                <w:szCs w:val="20"/>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79AAA313">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147AF0D7">
            <w:pPr>
              <w:jc w:val="both"/>
              <w:rPr>
                <w:rFonts w:ascii="Times New Roman" w:hAnsi="Times New Roman" w:eastAsia="Times New Roman" w:cs="Times New Roman"/>
                <w:bCs/>
                <w:color w:val="auto"/>
                <w:sz w:val="18"/>
                <w:szCs w:val="18"/>
              </w:rPr>
            </w:pPr>
            <w:r>
              <w:rPr>
                <w:rFonts w:ascii="Times New Roman" w:hAnsi="Times New Roman" w:eastAsia="Times New Roman" w:cs="Times New Roman"/>
                <w:bCs/>
                <w:color w:val="auto"/>
                <w:sz w:val="18"/>
                <w:szCs w:val="18"/>
              </w:rPr>
              <w:t>сущность, основные черты, этапы развития и закономерности современного международного экономического права;</w:t>
            </w:r>
          </w:p>
          <w:p w14:paraId="713EB66E">
            <w:pPr>
              <w:jc w:val="both"/>
              <w:rPr>
                <w:rFonts w:ascii="Times New Roman" w:hAnsi="Times New Roman" w:eastAsia="Times New Roman" w:cs="Times New Roman"/>
                <w:bCs/>
                <w:color w:val="auto"/>
                <w:sz w:val="18"/>
                <w:szCs w:val="18"/>
              </w:rPr>
            </w:pPr>
            <w:r>
              <w:rPr>
                <w:rFonts w:ascii="Times New Roman" w:hAnsi="Times New Roman" w:eastAsia="Times New Roman" w:cs="Times New Roman"/>
                <w:bCs/>
                <w:color w:val="auto"/>
                <w:sz w:val="18"/>
                <w:szCs w:val="18"/>
              </w:rPr>
              <w:t>сущность, основные признаки и тенденции развития международных экономических отношений;</w:t>
            </w:r>
          </w:p>
          <w:p w14:paraId="440A2FB4">
            <w:pPr>
              <w:pStyle w:val="30"/>
              <w:shd w:val="clear" w:color="auto" w:fill="auto"/>
              <w:spacing w:after="0" w:line="240" w:lineRule="auto"/>
              <w:jc w:val="both"/>
              <w:rPr>
                <w:rStyle w:val="36"/>
                <w:color w:val="auto"/>
              </w:rPr>
            </w:pPr>
          </w:p>
        </w:tc>
      </w:tr>
      <w:tr w14:paraId="5099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33" w:type="pct"/>
            <w:gridSpan w:val="2"/>
            <w:vMerge w:val="continue"/>
          </w:tcPr>
          <w:p w14:paraId="5714D54A">
            <w:pPr>
              <w:spacing w:line="240" w:lineRule="auto"/>
              <w:ind w:left="11" w:hanging="11"/>
              <w:jc w:val="both"/>
              <w:rPr>
                <w:rFonts w:ascii="Times New Roman" w:hAnsi="Times New Roman" w:cs="Times New Roman"/>
                <w:b/>
                <w:color w:val="auto"/>
                <w:sz w:val="18"/>
                <w:szCs w:val="18"/>
              </w:rPr>
            </w:pPr>
          </w:p>
        </w:tc>
        <w:tc>
          <w:tcPr>
            <w:tcW w:w="1367" w:type="pct"/>
            <w:vMerge w:val="continue"/>
          </w:tcPr>
          <w:p w14:paraId="5C5C9F82">
            <w:pPr>
              <w:pStyle w:val="30"/>
              <w:shd w:val="clear" w:color="auto" w:fill="auto"/>
              <w:spacing w:after="0" w:line="240" w:lineRule="auto"/>
              <w:ind w:firstLine="280"/>
              <w:jc w:val="both"/>
              <w:rPr>
                <w:color w:val="auto"/>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17772DCE">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14B3049E">
            <w:pPr>
              <w:jc w:val="both"/>
              <w:rPr>
                <w:rStyle w:val="36"/>
                <w:rFonts w:eastAsiaTheme="minorHAnsi"/>
                <w:bCs/>
                <w:color w:val="auto"/>
              </w:rPr>
            </w:pPr>
            <w:r>
              <w:rPr>
                <w:rFonts w:ascii="Times New Roman" w:hAnsi="Times New Roman" w:eastAsia="Times New Roman" w:cs="Times New Roman"/>
                <w:bCs/>
                <w:color w:val="auto"/>
                <w:sz w:val="18"/>
                <w:szCs w:val="18"/>
              </w:rPr>
              <w:t>творчески применять знания международного экономического права при решении профессиональных задач;</w:t>
            </w:r>
          </w:p>
        </w:tc>
      </w:tr>
      <w:tr w14:paraId="4E41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133" w:type="pct"/>
            <w:gridSpan w:val="2"/>
            <w:vMerge w:val="continue"/>
          </w:tcPr>
          <w:p w14:paraId="2A2B48BE">
            <w:pPr>
              <w:spacing w:line="240" w:lineRule="auto"/>
              <w:ind w:left="11" w:hanging="11"/>
              <w:jc w:val="both"/>
              <w:rPr>
                <w:rFonts w:ascii="Times New Roman" w:hAnsi="Times New Roman" w:cs="Times New Roman"/>
                <w:b/>
                <w:color w:val="auto"/>
                <w:sz w:val="18"/>
                <w:szCs w:val="18"/>
              </w:rPr>
            </w:pPr>
          </w:p>
        </w:tc>
        <w:tc>
          <w:tcPr>
            <w:tcW w:w="1367" w:type="pct"/>
            <w:vMerge w:val="continue"/>
          </w:tcPr>
          <w:p w14:paraId="65FEE638">
            <w:pPr>
              <w:pStyle w:val="30"/>
              <w:shd w:val="clear" w:color="auto" w:fill="auto"/>
              <w:spacing w:after="0" w:line="240" w:lineRule="auto"/>
              <w:ind w:firstLine="280"/>
              <w:jc w:val="both"/>
              <w:rPr>
                <w:color w:val="auto"/>
                <w:sz w:val="18"/>
                <w:szCs w:val="18"/>
              </w:rPr>
            </w:pPr>
          </w:p>
        </w:tc>
        <w:tc>
          <w:tcPr>
            <w:tcW w:w="479"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BCF118C">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405BDC44">
            <w:pPr>
              <w:pStyle w:val="30"/>
              <w:shd w:val="clear" w:color="auto" w:fill="auto"/>
              <w:spacing w:after="0" w:line="240" w:lineRule="auto"/>
              <w:jc w:val="right"/>
              <w:rPr>
                <w:bCs/>
                <w:color w:val="auto"/>
                <w:sz w:val="18"/>
                <w:szCs w:val="18"/>
              </w:rPr>
            </w:pPr>
            <w:r>
              <w:rPr>
                <w:bCs/>
                <w:color w:val="auto"/>
                <w:sz w:val="18"/>
                <w:szCs w:val="18"/>
              </w:rPr>
              <w:t>навыками оценки эффективности участия России в</w:t>
            </w:r>
          </w:p>
          <w:p w14:paraId="0E5DF892">
            <w:pPr>
              <w:pStyle w:val="30"/>
              <w:shd w:val="clear" w:color="auto" w:fill="auto"/>
              <w:spacing w:after="0" w:line="240" w:lineRule="auto"/>
              <w:jc w:val="right"/>
              <w:rPr>
                <w:bCs/>
                <w:color w:val="auto"/>
                <w:sz w:val="18"/>
                <w:szCs w:val="18"/>
              </w:rPr>
            </w:pPr>
            <w:r>
              <w:rPr>
                <w:bCs/>
                <w:color w:val="auto"/>
                <w:sz w:val="18"/>
                <w:szCs w:val="18"/>
              </w:rPr>
              <w:t xml:space="preserve"> системе мирохозяйственных связей, анализа</w:t>
            </w:r>
          </w:p>
          <w:p w14:paraId="62DE27C4">
            <w:pPr>
              <w:pStyle w:val="30"/>
              <w:shd w:val="clear" w:color="auto" w:fill="auto"/>
              <w:spacing w:after="0" w:line="240" w:lineRule="auto"/>
              <w:jc w:val="right"/>
              <w:rPr>
                <w:bCs/>
                <w:color w:val="auto"/>
                <w:sz w:val="18"/>
                <w:szCs w:val="18"/>
              </w:rPr>
            </w:pPr>
            <w:r>
              <w:rPr>
                <w:bCs/>
                <w:color w:val="auto"/>
                <w:sz w:val="18"/>
                <w:szCs w:val="18"/>
              </w:rPr>
              <w:t xml:space="preserve"> перспектив дальнейшей</w:t>
            </w:r>
          </w:p>
          <w:p w14:paraId="7E84C65E">
            <w:pPr>
              <w:pStyle w:val="30"/>
              <w:shd w:val="clear" w:color="auto" w:fill="auto"/>
              <w:spacing w:after="0" w:line="240" w:lineRule="auto"/>
              <w:jc w:val="right"/>
              <w:rPr>
                <w:bCs/>
                <w:color w:val="auto"/>
                <w:sz w:val="18"/>
                <w:szCs w:val="18"/>
              </w:rPr>
            </w:pPr>
            <w:r>
              <w:rPr>
                <w:bCs/>
                <w:color w:val="auto"/>
                <w:sz w:val="18"/>
                <w:szCs w:val="18"/>
              </w:rPr>
              <w:t xml:space="preserve"> интеграции экономики РФ в </w:t>
            </w:r>
          </w:p>
          <w:p w14:paraId="411BA9FC">
            <w:pPr>
              <w:pStyle w:val="30"/>
              <w:shd w:val="clear" w:color="auto" w:fill="auto"/>
              <w:spacing w:after="0" w:line="240" w:lineRule="auto"/>
              <w:jc w:val="right"/>
              <w:rPr>
                <w:rStyle w:val="36"/>
                <w:color w:val="auto"/>
              </w:rPr>
            </w:pPr>
            <w:r>
              <w:rPr>
                <w:bCs/>
                <w:color w:val="auto"/>
                <w:sz w:val="18"/>
                <w:szCs w:val="18"/>
              </w:rPr>
              <w:t>систему мирового хозяйства.</w:t>
            </w:r>
          </w:p>
        </w:tc>
      </w:tr>
    </w:tbl>
    <w:p w14:paraId="36826097">
      <w:pPr>
        <w:widowControl w:val="0"/>
        <w:spacing w:after="0" w:line="276" w:lineRule="auto"/>
        <w:jc w:val="both"/>
        <w:rPr>
          <w:rFonts w:ascii="Times New Roman" w:hAnsi="Times New Roman" w:eastAsia="Times New Roman" w:cs="Times New Roman"/>
          <w:color w:val="auto"/>
          <w:sz w:val="28"/>
          <w:szCs w:val="28"/>
          <w:lang w:eastAsia="ru-RU"/>
        </w:rPr>
      </w:pPr>
    </w:p>
    <w:p w14:paraId="3ADD0C52">
      <w:pPr>
        <w:widowControl w:val="0"/>
        <w:spacing w:line="276" w:lineRule="auto"/>
        <w:ind w:left="720" w:hanging="720"/>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5. Краткое содержание дисциплины: </w:t>
      </w:r>
    </w:p>
    <w:p w14:paraId="6101E07B">
      <w:pPr>
        <w:widowControl w:val="0"/>
        <w:spacing w:line="276" w:lineRule="auto"/>
        <w:jc w:val="both"/>
        <w:rPr>
          <w:rFonts w:ascii="Times New Roman" w:hAnsi="Times New Roman" w:eastAsia="Times New Roman" w:cs="Times New Roman"/>
          <w:b/>
          <w:color w:val="auto"/>
          <w:sz w:val="26"/>
          <w:szCs w:val="26"/>
          <w:lang w:eastAsia="ru-RU"/>
        </w:rPr>
      </w:pPr>
      <w:r>
        <w:rPr>
          <w:rFonts w:ascii="Times New Roman" w:hAnsi="Times New Roman" w:cs="Times New Roman"/>
          <w:color w:val="auto"/>
          <w:sz w:val="26"/>
          <w:szCs w:val="26"/>
        </w:rPr>
        <w:t>Понятие международного коммерческого арбитража. Источники международного коммерческого арбитража. Основные арбитражные учреждения.  Третейские суды и государственные суды. Обеспечительные меры. Арбитражное соглашение. Арбитражное разбирательство.  Процессуальные вопросы. Стратегия. Оспаривание, признание, приведение в исполнение арбитражных решений. Мирное урегулирование споров под эгидой международного коммерческого арбитража.</w:t>
      </w:r>
    </w:p>
    <w:p w14:paraId="09342612">
      <w:pPr>
        <w:widowControl w:val="0"/>
        <w:spacing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4"/>
          <w:szCs w:val="24"/>
          <w:lang w:eastAsia="ru-RU"/>
        </w:rPr>
        <w:t xml:space="preserve">6. Форма контроля: </w:t>
      </w:r>
      <w:r>
        <w:rPr>
          <w:rFonts w:ascii="Times New Roman" w:hAnsi="Times New Roman" w:eastAsia="Times New Roman" w:cs="Times New Roman"/>
          <w:color w:val="auto"/>
          <w:sz w:val="26"/>
          <w:szCs w:val="26"/>
          <w:lang w:eastAsia="ru-RU"/>
        </w:rPr>
        <w:t>зачет</w:t>
      </w:r>
    </w:p>
    <w:p w14:paraId="44C6BB07">
      <w:pPr>
        <w:widowControl w:val="0"/>
        <w:spacing w:after="0" w:line="276" w:lineRule="auto"/>
        <w:ind w:left="720" w:hanging="720"/>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         Составитель: </w:t>
      </w:r>
    </w:p>
    <w:p w14:paraId="73276624">
      <w:pPr>
        <w:suppressAutoHyphens/>
        <w:spacing w:after="0" w:line="240" w:lineRule="auto"/>
        <w:ind w:firstLine="708"/>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преподаватель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585E49E0">
      <w:pPr>
        <w:widowControl w:val="0"/>
        <w:spacing w:after="0" w:line="276" w:lineRule="auto"/>
        <w:ind w:firstLine="709"/>
        <w:jc w:val="both"/>
        <w:rPr>
          <w:rFonts w:ascii="Times New Roman" w:hAnsi="Times New Roman" w:eastAsia="Times New Roman" w:cs="Times New Roman"/>
          <w:color w:val="auto"/>
          <w:sz w:val="26"/>
          <w:szCs w:val="26"/>
        </w:rPr>
      </w:pPr>
    </w:p>
    <w:p w14:paraId="2EC67281">
      <w:pPr>
        <w:widowControl w:val="0"/>
        <w:spacing w:after="0" w:line="276" w:lineRule="auto"/>
        <w:ind w:firstLine="709"/>
        <w:jc w:val="both"/>
        <w:rPr>
          <w:rFonts w:ascii="Times New Roman" w:hAnsi="Times New Roman" w:eastAsia="Times New Roman" w:cs="Times New Roman"/>
          <w:color w:val="auto"/>
          <w:sz w:val="26"/>
          <w:szCs w:val="26"/>
        </w:rPr>
      </w:pPr>
    </w:p>
    <w:p w14:paraId="7E22F410">
      <w:pPr>
        <w:widowControl w:val="0"/>
        <w:spacing w:after="0" w:line="276" w:lineRule="auto"/>
        <w:ind w:firstLine="709"/>
        <w:jc w:val="both"/>
        <w:rPr>
          <w:rFonts w:ascii="Times New Roman" w:hAnsi="Times New Roman" w:eastAsia="Times New Roman" w:cs="Times New Roman"/>
          <w:color w:val="auto"/>
          <w:sz w:val="26"/>
          <w:szCs w:val="26"/>
        </w:rPr>
      </w:pPr>
    </w:p>
    <w:p w14:paraId="1500D118">
      <w:pPr>
        <w:widowControl w:val="0"/>
        <w:spacing w:after="0" w:line="276" w:lineRule="auto"/>
        <w:ind w:firstLine="709"/>
        <w:jc w:val="both"/>
        <w:rPr>
          <w:rFonts w:ascii="Times New Roman" w:hAnsi="Times New Roman" w:eastAsia="Times New Roman" w:cs="Times New Roman"/>
          <w:color w:val="auto"/>
          <w:sz w:val="26"/>
          <w:szCs w:val="26"/>
        </w:rPr>
      </w:pPr>
    </w:p>
    <w:p w14:paraId="08F249AA">
      <w:pPr>
        <w:widowControl w:val="0"/>
        <w:spacing w:after="0" w:line="276" w:lineRule="auto"/>
        <w:ind w:firstLine="709"/>
        <w:jc w:val="both"/>
        <w:rPr>
          <w:rFonts w:ascii="Times New Roman" w:hAnsi="Times New Roman" w:eastAsia="Times New Roman" w:cs="Times New Roman"/>
          <w:color w:val="auto"/>
          <w:sz w:val="26"/>
          <w:szCs w:val="26"/>
        </w:rPr>
      </w:pPr>
    </w:p>
    <w:p w14:paraId="204389D6">
      <w:pPr>
        <w:widowControl w:val="0"/>
        <w:spacing w:after="0" w:line="276" w:lineRule="auto"/>
        <w:ind w:firstLine="709"/>
        <w:jc w:val="both"/>
        <w:rPr>
          <w:rFonts w:ascii="Times New Roman" w:hAnsi="Times New Roman" w:eastAsia="Times New Roman" w:cs="Times New Roman"/>
          <w:color w:val="auto"/>
          <w:sz w:val="26"/>
          <w:szCs w:val="26"/>
        </w:rPr>
      </w:pPr>
    </w:p>
    <w:p w14:paraId="65F4810B">
      <w:pPr>
        <w:widowControl w:val="0"/>
        <w:spacing w:after="0" w:line="276" w:lineRule="auto"/>
        <w:ind w:firstLine="709"/>
        <w:jc w:val="both"/>
        <w:rPr>
          <w:rFonts w:ascii="Times New Roman" w:hAnsi="Times New Roman" w:eastAsia="Times New Roman" w:cs="Times New Roman"/>
          <w:color w:val="auto"/>
          <w:sz w:val="26"/>
          <w:szCs w:val="26"/>
        </w:rPr>
      </w:pPr>
    </w:p>
    <w:p w14:paraId="50A07F74">
      <w:pPr>
        <w:tabs>
          <w:tab w:val="left" w:pos="851"/>
        </w:tabs>
        <w:spacing w:after="0" w:line="276" w:lineRule="auto"/>
        <w:ind w:firstLine="709"/>
        <w:jc w:val="both"/>
        <w:rPr>
          <w:rFonts w:ascii="Times New Roman" w:hAnsi="Times New Roman" w:cs="Times New Roman"/>
          <w:b/>
          <w:color w:val="auto"/>
          <w:sz w:val="26"/>
          <w:szCs w:val="26"/>
        </w:rPr>
      </w:pPr>
    </w:p>
    <w:p w14:paraId="59E4C25F">
      <w:pPr>
        <w:tabs>
          <w:tab w:val="left" w:pos="851"/>
        </w:tabs>
        <w:spacing w:line="276" w:lineRule="auto"/>
        <w:ind w:firstLine="709"/>
        <w:rPr>
          <w:color w:val="auto"/>
          <w:sz w:val="26"/>
          <w:szCs w:val="26"/>
        </w:rPr>
      </w:pPr>
    </w:p>
    <w:p w14:paraId="7DC62CA7">
      <w:pPr>
        <w:tabs>
          <w:tab w:val="left" w:pos="851"/>
        </w:tabs>
        <w:spacing w:line="276" w:lineRule="auto"/>
        <w:ind w:firstLine="709"/>
        <w:rPr>
          <w:color w:val="auto"/>
          <w:sz w:val="26"/>
          <w:szCs w:val="26"/>
        </w:rPr>
      </w:pPr>
    </w:p>
    <w:bookmarkEnd w:id="2"/>
    <w:sectPr>
      <w:footerReference r:id="rId5" w:type="default"/>
      <w:pgSz w:w="11906" w:h="16838"/>
      <w:pgMar w:top="568"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10022FF" w:usb1="C000E47F" w:usb2="00000029" w:usb3="00000000" w:csb0="200001DF" w:csb1="20000000"/>
  </w:font>
  <w:font w:name="Consolas">
    <w:panose1 w:val="020B0609020204030204"/>
    <w:charset w:val="CC"/>
    <w:family w:val="modern"/>
    <w:pitch w:val="default"/>
    <w:sig w:usb0="E10002FF" w:usb1="4000FCFF" w:usb2="00000009" w:usb3="00000000" w:csb0="6000019F" w:csb1="DFD70000"/>
  </w:font>
  <w:font w:name="Times New Roman CYR">
    <w:altName w:val="Times New Roman"/>
    <w:panose1 w:val="02020603050405020304"/>
    <w:charset w:val="CC"/>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CC"/>
    <w:family w:val="swiss"/>
    <w:pitch w:val="default"/>
    <w:sig w:usb0="A10006FF" w:usb1="4000205B" w:usb2="00000010" w:usb3="00000000" w:csb0="2000019F" w:csb1="00000000"/>
  </w:font>
  <w:font w:name="TimesNewRomanPS-BoldMT">
    <w:altName w:val="Times New Roman"/>
    <w:panose1 w:val="00000000000000000000"/>
    <w:charset w:val="00"/>
    <w:family w:val="roman"/>
    <w:pitch w:val="default"/>
    <w:sig w:usb0="00000000" w:usb1="00000000" w:usb2="00000000" w:usb3="00000000" w:csb0="00000000" w:csb1="00000000"/>
  </w:font>
  <w:font w:name="Courier New">
    <w:panose1 w:val="02070309020205020404"/>
    <w:charset w:val="CC"/>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 w:name="Times New Roman,Bold">
    <w:altName w:val="Times New Roman"/>
    <w:panose1 w:val="00000000000000000000"/>
    <w:charset w:val="CC"/>
    <w:family w:val="auto"/>
    <w:pitch w:val="default"/>
    <w:sig w:usb0="00000000" w:usb1="00000000" w:usb2="00000000" w:usb3="00000000" w:csb0="00000004"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7961462"/>
    </w:sdtPr>
    <w:sdtContent>
      <w:p w14:paraId="0D003CD1">
        <w:pPr>
          <w:pStyle w:val="11"/>
          <w:jc w:val="center"/>
        </w:pPr>
        <w:r>
          <w:fldChar w:fldCharType="begin"/>
        </w:r>
        <w:r>
          <w:instrText xml:space="preserve">PAGE   \* MERGEFORMAT</w:instrText>
        </w:r>
        <w:r>
          <w:fldChar w:fldCharType="separate"/>
        </w:r>
        <w:r>
          <w:t>43</w:t>
        </w:r>
        <w:r>
          <w:fldChar w:fldCharType="end"/>
        </w:r>
      </w:p>
    </w:sdtContent>
  </w:sdt>
  <w:p w14:paraId="2314CEED">
    <w:pPr>
      <w:pStyle w:val="11"/>
    </w:pPr>
  </w:p>
  <w:p w14:paraId="6177C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F3A73"/>
    <w:multiLevelType w:val="multilevel"/>
    <w:tmpl w:val="0D0F3A73"/>
    <w:lvl w:ilvl="0" w:tentative="0">
      <w:start w:val="1"/>
      <w:numFmt w:val="decimal"/>
      <w:lvlText w:val="%1."/>
      <w:lvlJc w:val="left"/>
      <w:pPr>
        <w:ind w:left="502" w:hanging="360"/>
      </w:pPr>
      <w:rPr>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E811AF0"/>
    <w:multiLevelType w:val="multilevel"/>
    <w:tmpl w:val="0E811AF0"/>
    <w:lvl w:ilvl="0" w:tentative="0">
      <w:start w:val="1"/>
      <w:numFmt w:val="decimal"/>
      <w:lvlText w:val="%1."/>
      <w:lvlJc w:val="left"/>
      <w:pPr>
        <w:ind w:left="720" w:hanging="360"/>
      </w:pPr>
      <w:rPr>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E2B08F9"/>
    <w:multiLevelType w:val="multilevel"/>
    <w:tmpl w:val="1E2B08F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0DF46AA"/>
    <w:multiLevelType w:val="multilevel"/>
    <w:tmpl w:val="20DF46A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23F028A"/>
    <w:multiLevelType w:val="multilevel"/>
    <w:tmpl w:val="223F028A"/>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5">
    <w:nsid w:val="271C22DC"/>
    <w:multiLevelType w:val="multilevel"/>
    <w:tmpl w:val="271C22DC"/>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8">
    <w:nsid w:val="346F47EE"/>
    <w:multiLevelType w:val="multilevel"/>
    <w:tmpl w:val="346F47EE"/>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9">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0">
    <w:nsid w:val="40DB439E"/>
    <w:multiLevelType w:val="multilevel"/>
    <w:tmpl w:val="40DB439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44373409"/>
    <w:multiLevelType w:val="multilevel"/>
    <w:tmpl w:val="44373409"/>
    <w:lvl w:ilvl="0" w:tentative="0">
      <w:start w:val="1"/>
      <w:numFmt w:val="decimal"/>
      <w:lvlText w:val="%1."/>
      <w:lvlJc w:val="left"/>
      <w:pPr>
        <w:ind w:left="502" w:hanging="360"/>
      </w:pPr>
      <w:rPr>
        <w:rFonts w:hint="default"/>
        <w:b/>
        <w:sz w:val="20"/>
        <w:szCs w:val="20"/>
      </w:rPr>
    </w:lvl>
    <w:lvl w:ilvl="1" w:tentative="0">
      <w:start w:val="6"/>
      <w:numFmt w:val="decimal"/>
      <w:isLgl/>
      <w:lvlText w:val="%1.%2."/>
      <w:lvlJc w:val="left"/>
      <w:pPr>
        <w:ind w:left="3552" w:hanging="720"/>
      </w:pPr>
      <w:rPr>
        <w:rFonts w:hint="default" w:eastAsia="Times New Roman"/>
      </w:rPr>
    </w:lvl>
    <w:lvl w:ilvl="2" w:tentative="0">
      <w:start w:val="1"/>
      <w:numFmt w:val="decimal"/>
      <w:isLgl/>
      <w:lvlText w:val="%1.%2.%3."/>
      <w:lvlJc w:val="left"/>
      <w:pPr>
        <w:ind w:left="6242" w:hanging="720"/>
      </w:pPr>
      <w:rPr>
        <w:rFonts w:hint="default" w:eastAsia="Times New Roman"/>
      </w:rPr>
    </w:lvl>
    <w:lvl w:ilvl="3" w:tentative="0">
      <w:start w:val="1"/>
      <w:numFmt w:val="decimal"/>
      <w:isLgl/>
      <w:lvlText w:val="%1.%2.%3.%4."/>
      <w:lvlJc w:val="left"/>
      <w:pPr>
        <w:ind w:left="9292" w:hanging="1080"/>
      </w:pPr>
      <w:rPr>
        <w:rFonts w:hint="default" w:eastAsia="Times New Roman"/>
      </w:rPr>
    </w:lvl>
    <w:lvl w:ilvl="4" w:tentative="0">
      <w:start w:val="1"/>
      <w:numFmt w:val="decimal"/>
      <w:isLgl/>
      <w:lvlText w:val="%1.%2.%3.%4.%5."/>
      <w:lvlJc w:val="left"/>
      <w:pPr>
        <w:ind w:left="11982" w:hanging="1080"/>
      </w:pPr>
      <w:rPr>
        <w:rFonts w:hint="default" w:eastAsia="Times New Roman"/>
      </w:rPr>
    </w:lvl>
    <w:lvl w:ilvl="5" w:tentative="0">
      <w:start w:val="1"/>
      <w:numFmt w:val="decimal"/>
      <w:isLgl/>
      <w:lvlText w:val="%1.%2.%3.%4.%5.%6."/>
      <w:lvlJc w:val="left"/>
      <w:pPr>
        <w:ind w:left="15032" w:hanging="1440"/>
      </w:pPr>
      <w:rPr>
        <w:rFonts w:hint="default" w:eastAsia="Times New Roman"/>
      </w:rPr>
    </w:lvl>
    <w:lvl w:ilvl="6" w:tentative="0">
      <w:start w:val="1"/>
      <w:numFmt w:val="decimal"/>
      <w:isLgl/>
      <w:lvlText w:val="%1.%2.%3.%4.%5.%6.%7."/>
      <w:lvlJc w:val="left"/>
      <w:pPr>
        <w:ind w:left="17722" w:hanging="1440"/>
      </w:pPr>
      <w:rPr>
        <w:rFonts w:hint="default" w:eastAsia="Times New Roman"/>
      </w:rPr>
    </w:lvl>
    <w:lvl w:ilvl="7" w:tentative="0">
      <w:start w:val="1"/>
      <w:numFmt w:val="decimal"/>
      <w:isLgl/>
      <w:lvlText w:val="%1.%2.%3.%4.%5.%6.%7.%8."/>
      <w:lvlJc w:val="left"/>
      <w:pPr>
        <w:ind w:left="20772" w:hanging="1800"/>
      </w:pPr>
      <w:rPr>
        <w:rFonts w:hint="default" w:eastAsia="Times New Roman"/>
      </w:rPr>
    </w:lvl>
    <w:lvl w:ilvl="8" w:tentative="0">
      <w:start w:val="1"/>
      <w:numFmt w:val="decimal"/>
      <w:isLgl/>
      <w:lvlText w:val="%1.%2.%3.%4.%5.%6.%7.%8.%9."/>
      <w:lvlJc w:val="left"/>
      <w:pPr>
        <w:ind w:left="23462" w:hanging="1800"/>
      </w:pPr>
      <w:rPr>
        <w:rFonts w:hint="default" w:eastAsia="Times New Roman"/>
      </w:rPr>
    </w:lvl>
  </w:abstractNum>
  <w:abstractNum w:abstractNumId="12">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3">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4">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5">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6">
    <w:nsid w:val="5A355DED"/>
    <w:multiLevelType w:val="multilevel"/>
    <w:tmpl w:val="5A355DED"/>
    <w:lvl w:ilvl="0" w:tentative="0">
      <w:start w:val="5"/>
      <w:numFmt w:val="decimal"/>
      <w:lvlText w:val="%1."/>
      <w:lvlJc w:val="left"/>
      <w:pPr>
        <w:tabs>
          <w:tab w:val="left" w:pos="1070"/>
        </w:tabs>
        <w:ind w:left="107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6AF222C"/>
    <w:multiLevelType w:val="multilevel"/>
    <w:tmpl w:val="66AF222C"/>
    <w:lvl w:ilvl="0" w:tentative="0">
      <w:start w:val="1"/>
      <w:numFmt w:val="decimal"/>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18">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19">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0">
    <w:nsid w:val="72E76296"/>
    <w:multiLevelType w:val="multilevel"/>
    <w:tmpl w:val="72E76296"/>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1">
    <w:nsid w:val="78650F0D"/>
    <w:multiLevelType w:val="multilevel"/>
    <w:tmpl w:val="78650F0D"/>
    <w:lvl w:ilvl="0" w:tentative="0">
      <w:start w:val="1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2">
    <w:nsid w:val="7B7F1280"/>
    <w:multiLevelType w:val="multilevel"/>
    <w:tmpl w:val="7B7F1280"/>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23">
    <w:nsid w:val="7EC06D55"/>
    <w:multiLevelType w:val="multilevel"/>
    <w:tmpl w:val="7EC06D55"/>
    <w:lvl w:ilvl="0" w:tentative="0">
      <w:start w:val="1"/>
      <w:numFmt w:val="decimal"/>
      <w:lvlText w:val="%1."/>
      <w:lvlJc w:val="left"/>
      <w:pPr>
        <w:ind w:left="502" w:hanging="360"/>
      </w:pPr>
      <w:rPr>
        <w:rFonts w:hint="default"/>
        <w:b/>
        <w:sz w:val="20"/>
        <w:szCs w:val="20"/>
      </w:rPr>
    </w:lvl>
    <w:lvl w:ilvl="1" w:tentative="0">
      <w:start w:val="6"/>
      <w:numFmt w:val="decimal"/>
      <w:isLgl/>
      <w:lvlText w:val="%1.%2."/>
      <w:lvlJc w:val="left"/>
      <w:pPr>
        <w:ind w:left="3552" w:hanging="720"/>
      </w:pPr>
      <w:rPr>
        <w:rFonts w:hint="default" w:eastAsia="Times New Roman"/>
      </w:rPr>
    </w:lvl>
    <w:lvl w:ilvl="2" w:tentative="0">
      <w:start w:val="1"/>
      <w:numFmt w:val="decimal"/>
      <w:isLgl/>
      <w:lvlText w:val="%1.%2.%3."/>
      <w:lvlJc w:val="left"/>
      <w:pPr>
        <w:ind w:left="6242" w:hanging="720"/>
      </w:pPr>
      <w:rPr>
        <w:rFonts w:hint="default" w:eastAsia="Times New Roman"/>
      </w:rPr>
    </w:lvl>
    <w:lvl w:ilvl="3" w:tentative="0">
      <w:start w:val="1"/>
      <w:numFmt w:val="decimal"/>
      <w:isLgl/>
      <w:lvlText w:val="%1.%2.%3.%4."/>
      <w:lvlJc w:val="left"/>
      <w:pPr>
        <w:ind w:left="9292" w:hanging="1080"/>
      </w:pPr>
      <w:rPr>
        <w:rFonts w:hint="default" w:eastAsia="Times New Roman"/>
      </w:rPr>
    </w:lvl>
    <w:lvl w:ilvl="4" w:tentative="0">
      <w:start w:val="1"/>
      <w:numFmt w:val="decimal"/>
      <w:isLgl/>
      <w:lvlText w:val="%1.%2.%3.%4.%5."/>
      <w:lvlJc w:val="left"/>
      <w:pPr>
        <w:ind w:left="11982" w:hanging="1080"/>
      </w:pPr>
      <w:rPr>
        <w:rFonts w:hint="default" w:eastAsia="Times New Roman"/>
      </w:rPr>
    </w:lvl>
    <w:lvl w:ilvl="5" w:tentative="0">
      <w:start w:val="1"/>
      <w:numFmt w:val="decimal"/>
      <w:isLgl/>
      <w:lvlText w:val="%1.%2.%3.%4.%5.%6."/>
      <w:lvlJc w:val="left"/>
      <w:pPr>
        <w:ind w:left="15032" w:hanging="1440"/>
      </w:pPr>
      <w:rPr>
        <w:rFonts w:hint="default" w:eastAsia="Times New Roman"/>
      </w:rPr>
    </w:lvl>
    <w:lvl w:ilvl="6" w:tentative="0">
      <w:start w:val="1"/>
      <w:numFmt w:val="decimal"/>
      <w:isLgl/>
      <w:lvlText w:val="%1.%2.%3.%4.%5.%6.%7."/>
      <w:lvlJc w:val="left"/>
      <w:pPr>
        <w:ind w:left="17722" w:hanging="1440"/>
      </w:pPr>
      <w:rPr>
        <w:rFonts w:hint="default" w:eastAsia="Times New Roman"/>
      </w:rPr>
    </w:lvl>
    <w:lvl w:ilvl="7" w:tentative="0">
      <w:start w:val="1"/>
      <w:numFmt w:val="decimal"/>
      <w:isLgl/>
      <w:lvlText w:val="%1.%2.%3.%4.%5.%6.%7.%8."/>
      <w:lvlJc w:val="left"/>
      <w:pPr>
        <w:ind w:left="20772" w:hanging="1800"/>
      </w:pPr>
      <w:rPr>
        <w:rFonts w:hint="default" w:eastAsia="Times New Roman"/>
      </w:rPr>
    </w:lvl>
    <w:lvl w:ilvl="8" w:tentative="0">
      <w:start w:val="1"/>
      <w:numFmt w:val="decimal"/>
      <w:isLgl/>
      <w:lvlText w:val="%1.%2.%3.%4.%5.%6.%7.%8.%9."/>
      <w:lvlJc w:val="left"/>
      <w:pPr>
        <w:ind w:left="23462" w:hanging="1800"/>
      </w:pPr>
      <w:rPr>
        <w:rFonts w:hint="default" w:eastAsia="Times New Roman"/>
      </w:rPr>
    </w:lvl>
  </w:abstractNum>
  <w:num w:numId="1">
    <w:abstractNumId w:val="3"/>
  </w:num>
  <w:num w:numId="2">
    <w:abstractNumId w:val="5"/>
  </w:num>
  <w:num w:numId="3">
    <w:abstractNumId w:val="23"/>
  </w:num>
  <w:num w:numId="4">
    <w:abstractNumId w:val="11"/>
  </w:num>
  <w:num w:numId="5">
    <w:abstractNumId w:val="16"/>
  </w:num>
  <w:num w:numId="6">
    <w:abstractNumId w:val="20"/>
  </w:num>
  <w:num w:numId="7">
    <w:abstractNumId w:val="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num>
  <w:num w:numId="11">
    <w:abstractNumId w:val="13"/>
  </w:num>
  <w:num w:numId="12">
    <w:abstractNumId w:val="15"/>
  </w:num>
  <w:num w:numId="13">
    <w:abstractNumId w:val="18"/>
  </w:num>
  <w:num w:numId="14">
    <w:abstractNumId w:val="19"/>
  </w:num>
  <w:num w:numId="15">
    <w:abstractNumId w:val="14"/>
  </w:num>
  <w:num w:numId="16">
    <w:abstractNumId w:val="9"/>
  </w:num>
  <w:num w:numId="17">
    <w:abstractNumId w:val="10"/>
  </w:num>
  <w:num w:numId="18">
    <w:abstractNumId w:val="6"/>
  </w:num>
  <w:num w:numId="19">
    <w:abstractNumId w:val="4"/>
  </w:num>
  <w:num w:numId="20">
    <w:abstractNumId w:val="17"/>
  </w:num>
  <w:num w:numId="21">
    <w:abstractNumId w:val="8"/>
  </w:num>
  <w:num w:numId="22">
    <w:abstractNumId w:val="22"/>
  </w:num>
  <w:num w:numId="23">
    <w:abstractNumId w:val="2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71772"/>
    <w:rsid w:val="000005FF"/>
    <w:rsid w:val="00003E2D"/>
    <w:rsid w:val="00004F84"/>
    <w:rsid w:val="0001131F"/>
    <w:rsid w:val="00011FB5"/>
    <w:rsid w:val="00013E0C"/>
    <w:rsid w:val="00016FAF"/>
    <w:rsid w:val="0001727C"/>
    <w:rsid w:val="00020DF0"/>
    <w:rsid w:val="00020FE5"/>
    <w:rsid w:val="000217B5"/>
    <w:rsid w:val="00021919"/>
    <w:rsid w:val="00022E5D"/>
    <w:rsid w:val="000241A1"/>
    <w:rsid w:val="00025534"/>
    <w:rsid w:val="0002639A"/>
    <w:rsid w:val="000307C2"/>
    <w:rsid w:val="0003116B"/>
    <w:rsid w:val="0003401C"/>
    <w:rsid w:val="00037806"/>
    <w:rsid w:val="0004090F"/>
    <w:rsid w:val="0004183B"/>
    <w:rsid w:val="000428EF"/>
    <w:rsid w:val="000435B5"/>
    <w:rsid w:val="0004488B"/>
    <w:rsid w:val="00045AF1"/>
    <w:rsid w:val="00045F52"/>
    <w:rsid w:val="00045FAA"/>
    <w:rsid w:val="000560DA"/>
    <w:rsid w:val="000577C0"/>
    <w:rsid w:val="00061340"/>
    <w:rsid w:val="00061FD1"/>
    <w:rsid w:val="0006376D"/>
    <w:rsid w:val="00063B2A"/>
    <w:rsid w:val="00063C9D"/>
    <w:rsid w:val="00065381"/>
    <w:rsid w:val="00066057"/>
    <w:rsid w:val="00066361"/>
    <w:rsid w:val="00066CA0"/>
    <w:rsid w:val="00070309"/>
    <w:rsid w:val="000704CB"/>
    <w:rsid w:val="00071DEA"/>
    <w:rsid w:val="00073851"/>
    <w:rsid w:val="0007446D"/>
    <w:rsid w:val="000749E3"/>
    <w:rsid w:val="000751B0"/>
    <w:rsid w:val="00080F39"/>
    <w:rsid w:val="00081EDC"/>
    <w:rsid w:val="000847B7"/>
    <w:rsid w:val="000860EA"/>
    <w:rsid w:val="00087BAF"/>
    <w:rsid w:val="000929D7"/>
    <w:rsid w:val="000940EF"/>
    <w:rsid w:val="00094120"/>
    <w:rsid w:val="00096A0F"/>
    <w:rsid w:val="000A00AB"/>
    <w:rsid w:val="000A065E"/>
    <w:rsid w:val="000A1629"/>
    <w:rsid w:val="000A324D"/>
    <w:rsid w:val="000A442B"/>
    <w:rsid w:val="000A65AC"/>
    <w:rsid w:val="000B0FA8"/>
    <w:rsid w:val="000B15C0"/>
    <w:rsid w:val="000B29AB"/>
    <w:rsid w:val="000B2C72"/>
    <w:rsid w:val="000B3614"/>
    <w:rsid w:val="000B3728"/>
    <w:rsid w:val="000C07C0"/>
    <w:rsid w:val="000C3C06"/>
    <w:rsid w:val="000D181E"/>
    <w:rsid w:val="000D2068"/>
    <w:rsid w:val="000D2391"/>
    <w:rsid w:val="000D6816"/>
    <w:rsid w:val="000D77FC"/>
    <w:rsid w:val="000E126B"/>
    <w:rsid w:val="000E16DB"/>
    <w:rsid w:val="000E2EC8"/>
    <w:rsid w:val="000E4EE7"/>
    <w:rsid w:val="000E51B5"/>
    <w:rsid w:val="000E56CF"/>
    <w:rsid w:val="000E5A04"/>
    <w:rsid w:val="000E7077"/>
    <w:rsid w:val="000E70EE"/>
    <w:rsid w:val="000E7153"/>
    <w:rsid w:val="000F1742"/>
    <w:rsid w:val="000F1E89"/>
    <w:rsid w:val="000F1EF0"/>
    <w:rsid w:val="000F200C"/>
    <w:rsid w:val="000F3032"/>
    <w:rsid w:val="000F5122"/>
    <w:rsid w:val="000F77DB"/>
    <w:rsid w:val="0010218B"/>
    <w:rsid w:val="00107E58"/>
    <w:rsid w:val="00110C78"/>
    <w:rsid w:val="0011257F"/>
    <w:rsid w:val="00117AA0"/>
    <w:rsid w:val="00120A70"/>
    <w:rsid w:val="001218EB"/>
    <w:rsid w:val="00121995"/>
    <w:rsid w:val="0012352A"/>
    <w:rsid w:val="00124A81"/>
    <w:rsid w:val="00124D7D"/>
    <w:rsid w:val="001255C4"/>
    <w:rsid w:val="001259D0"/>
    <w:rsid w:val="00126614"/>
    <w:rsid w:val="00126EA7"/>
    <w:rsid w:val="00131BA3"/>
    <w:rsid w:val="00131C3C"/>
    <w:rsid w:val="00134877"/>
    <w:rsid w:val="00134E2B"/>
    <w:rsid w:val="001354C5"/>
    <w:rsid w:val="001360D9"/>
    <w:rsid w:val="00140DCE"/>
    <w:rsid w:val="001412A0"/>
    <w:rsid w:val="00143973"/>
    <w:rsid w:val="00144CA0"/>
    <w:rsid w:val="00146E11"/>
    <w:rsid w:val="00152B27"/>
    <w:rsid w:val="001534E0"/>
    <w:rsid w:val="00154320"/>
    <w:rsid w:val="001550A3"/>
    <w:rsid w:val="0015527D"/>
    <w:rsid w:val="00156914"/>
    <w:rsid w:val="001571C0"/>
    <w:rsid w:val="001573C7"/>
    <w:rsid w:val="00166EB1"/>
    <w:rsid w:val="0017241E"/>
    <w:rsid w:val="001727B0"/>
    <w:rsid w:val="00173E41"/>
    <w:rsid w:val="0017479B"/>
    <w:rsid w:val="001756A4"/>
    <w:rsid w:val="00175772"/>
    <w:rsid w:val="00176FFA"/>
    <w:rsid w:val="00181C22"/>
    <w:rsid w:val="0018665A"/>
    <w:rsid w:val="001866D6"/>
    <w:rsid w:val="001871E7"/>
    <w:rsid w:val="00187761"/>
    <w:rsid w:val="00187BB8"/>
    <w:rsid w:val="00187E6A"/>
    <w:rsid w:val="0019085C"/>
    <w:rsid w:val="001921CF"/>
    <w:rsid w:val="0019246B"/>
    <w:rsid w:val="0019529B"/>
    <w:rsid w:val="001A38A7"/>
    <w:rsid w:val="001A3B80"/>
    <w:rsid w:val="001A48BB"/>
    <w:rsid w:val="001B4037"/>
    <w:rsid w:val="001B6F90"/>
    <w:rsid w:val="001B717D"/>
    <w:rsid w:val="001B752E"/>
    <w:rsid w:val="001C251E"/>
    <w:rsid w:val="001C25FD"/>
    <w:rsid w:val="001C30A9"/>
    <w:rsid w:val="001C3CA0"/>
    <w:rsid w:val="001C6117"/>
    <w:rsid w:val="001C6B1E"/>
    <w:rsid w:val="001C7FD9"/>
    <w:rsid w:val="001D01F0"/>
    <w:rsid w:val="001D10A6"/>
    <w:rsid w:val="001D2D52"/>
    <w:rsid w:val="001D5B77"/>
    <w:rsid w:val="001D65D0"/>
    <w:rsid w:val="001D6AC4"/>
    <w:rsid w:val="001E0915"/>
    <w:rsid w:val="001E0D6E"/>
    <w:rsid w:val="001E20CC"/>
    <w:rsid w:val="001E5091"/>
    <w:rsid w:val="001F0E26"/>
    <w:rsid w:val="001F3E4F"/>
    <w:rsid w:val="001F3EEA"/>
    <w:rsid w:val="001F7778"/>
    <w:rsid w:val="00200325"/>
    <w:rsid w:val="002008F8"/>
    <w:rsid w:val="00202D4B"/>
    <w:rsid w:val="00202E01"/>
    <w:rsid w:val="00204C21"/>
    <w:rsid w:val="0020667E"/>
    <w:rsid w:val="002152B2"/>
    <w:rsid w:val="00216C9A"/>
    <w:rsid w:val="00217572"/>
    <w:rsid w:val="00217862"/>
    <w:rsid w:val="00220CFB"/>
    <w:rsid w:val="00224F43"/>
    <w:rsid w:val="00225E21"/>
    <w:rsid w:val="00226EB7"/>
    <w:rsid w:val="00232BF5"/>
    <w:rsid w:val="00233C40"/>
    <w:rsid w:val="00233DE7"/>
    <w:rsid w:val="00234645"/>
    <w:rsid w:val="00235B8D"/>
    <w:rsid w:val="002374D0"/>
    <w:rsid w:val="00240333"/>
    <w:rsid w:val="00240950"/>
    <w:rsid w:val="00241B40"/>
    <w:rsid w:val="00243275"/>
    <w:rsid w:val="002434CF"/>
    <w:rsid w:val="00246E2F"/>
    <w:rsid w:val="002509D0"/>
    <w:rsid w:val="0025145F"/>
    <w:rsid w:val="002515E4"/>
    <w:rsid w:val="00251D32"/>
    <w:rsid w:val="00252110"/>
    <w:rsid w:val="00253441"/>
    <w:rsid w:val="00253684"/>
    <w:rsid w:val="002558AB"/>
    <w:rsid w:val="002567DA"/>
    <w:rsid w:val="00260227"/>
    <w:rsid w:val="00263FB8"/>
    <w:rsid w:val="00264F5D"/>
    <w:rsid w:val="00265523"/>
    <w:rsid w:val="00265D2F"/>
    <w:rsid w:val="00266537"/>
    <w:rsid w:val="00266EB6"/>
    <w:rsid w:val="0027083F"/>
    <w:rsid w:val="00270E11"/>
    <w:rsid w:val="00271CA9"/>
    <w:rsid w:val="00271F52"/>
    <w:rsid w:val="00274159"/>
    <w:rsid w:val="002771CD"/>
    <w:rsid w:val="002808C2"/>
    <w:rsid w:val="00282CCA"/>
    <w:rsid w:val="0028423F"/>
    <w:rsid w:val="002851FA"/>
    <w:rsid w:val="00290D10"/>
    <w:rsid w:val="00291368"/>
    <w:rsid w:val="00292276"/>
    <w:rsid w:val="00292A88"/>
    <w:rsid w:val="00293904"/>
    <w:rsid w:val="00295D94"/>
    <w:rsid w:val="002971E4"/>
    <w:rsid w:val="002976DB"/>
    <w:rsid w:val="00297EAF"/>
    <w:rsid w:val="002A2596"/>
    <w:rsid w:val="002A5D9F"/>
    <w:rsid w:val="002A6B9D"/>
    <w:rsid w:val="002A708B"/>
    <w:rsid w:val="002A7AE2"/>
    <w:rsid w:val="002B068D"/>
    <w:rsid w:val="002B177C"/>
    <w:rsid w:val="002B2601"/>
    <w:rsid w:val="002B342D"/>
    <w:rsid w:val="002B3EE5"/>
    <w:rsid w:val="002B5036"/>
    <w:rsid w:val="002B5C92"/>
    <w:rsid w:val="002B76A7"/>
    <w:rsid w:val="002C0321"/>
    <w:rsid w:val="002C0CF7"/>
    <w:rsid w:val="002C1C19"/>
    <w:rsid w:val="002C559E"/>
    <w:rsid w:val="002D05D6"/>
    <w:rsid w:val="002D1C65"/>
    <w:rsid w:val="002D2C7B"/>
    <w:rsid w:val="002D3162"/>
    <w:rsid w:val="002D3890"/>
    <w:rsid w:val="002D68ED"/>
    <w:rsid w:val="002D7392"/>
    <w:rsid w:val="002D7CA4"/>
    <w:rsid w:val="002E0240"/>
    <w:rsid w:val="002E05EA"/>
    <w:rsid w:val="002E21E0"/>
    <w:rsid w:val="002E5296"/>
    <w:rsid w:val="002E6CD8"/>
    <w:rsid w:val="002F51CE"/>
    <w:rsid w:val="002F52E1"/>
    <w:rsid w:val="002F60FE"/>
    <w:rsid w:val="002F6FC9"/>
    <w:rsid w:val="002F7996"/>
    <w:rsid w:val="002F7B51"/>
    <w:rsid w:val="00301048"/>
    <w:rsid w:val="003028B1"/>
    <w:rsid w:val="00304361"/>
    <w:rsid w:val="00306E09"/>
    <w:rsid w:val="003071CE"/>
    <w:rsid w:val="00307436"/>
    <w:rsid w:val="0031034F"/>
    <w:rsid w:val="00310B94"/>
    <w:rsid w:val="00310DED"/>
    <w:rsid w:val="00311E8B"/>
    <w:rsid w:val="0031288F"/>
    <w:rsid w:val="00313D13"/>
    <w:rsid w:val="00314CA6"/>
    <w:rsid w:val="00315C01"/>
    <w:rsid w:val="003164B3"/>
    <w:rsid w:val="003166FF"/>
    <w:rsid w:val="00317073"/>
    <w:rsid w:val="003206FA"/>
    <w:rsid w:val="00322AE3"/>
    <w:rsid w:val="00323018"/>
    <w:rsid w:val="00324F49"/>
    <w:rsid w:val="003253D9"/>
    <w:rsid w:val="0032549B"/>
    <w:rsid w:val="00325FD8"/>
    <w:rsid w:val="00332B4E"/>
    <w:rsid w:val="00332B87"/>
    <w:rsid w:val="00334811"/>
    <w:rsid w:val="003357A3"/>
    <w:rsid w:val="00336B4B"/>
    <w:rsid w:val="00337571"/>
    <w:rsid w:val="00337A74"/>
    <w:rsid w:val="003420F1"/>
    <w:rsid w:val="0034370C"/>
    <w:rsid w:val="00343E01"/>
    <w:rsid w:val="003443B1"/>
    <w:rsid w:val="003449EA"/>
    <w:rsid w:val="0034588B"/>
    <w:rsid w:val="003532E2"/>
    <w:rsid w:val="003561F3"/>
    <w:rsid w:val="0035688B"/>
    <w:rsid w:val="00356EE8"/>
    <w:rsid w:val="003606EB"/>
    <w:rsid w:val="00360924"/>
    <w:rsid w:val="003617BF"/>
    <w:rsid w:val="00362EE7"/>
    <w:rsid w:val="00363AC9"/>
    <w:rsid w:val="0036775B"/>
    <w:rsid w:val="00371772"/>
    <w:rsid w:val="00371D62"/>
    <w:rsid w:val="00376B03"/>
    <w:rsid w:val="00381F04"/>
    <w:rsid w:val="0038554B"/>
    <w:rsid w:val="003873BD"/>
    <w:rsid w:val="00390F7C"/>
    <w:rsid w:val="003914F4"/>
    <w:rsid w:val="00391725"/>
    <w:rsid w:val="0039177F"/>
    <w:rsid w:val="00391B3D"/>
    <w:rsid w:val="0039217E"/>
    <w:rsid w:val="00393C82"/>
    <w:rsid w:val="00393DCC"/>
    <w:rsid w:val="003962BF"/>
    <w:rsid w:val="00397C83"/>
    <w:rsid w:val="003A1B44"/>
    <w:rsid w:val="003A2393"/>
    <w:rsid w:val="003A3505"/>
    <w:rsid w:val="003A4A2F"/>
    <w:rsid w:val="003A5FFE"/>
    <w:rsid w:val="003A695D"/>
    <w:rsid w:val="003B09BF"/>
    <w:rsid w:val="003B1F6C"/>
    <w:rsid w:val="003B298A"/>
    <w:rsid w:val="003B3097"/>
    <w:rsid w:val="003B5446"/>
    <w:rsid w:val="003B60E7"/>
    <w:rsid w:val="003B7631"/>
    <w:rsid w:val="003B7EA9"/>
    <w:rsid w:val="003C1350"/>
    <w:rsid w:val="003C1EC2"/>
    <w:rsid w:val="003C32DD"/>
    <w:rsid w:val="003D136E"/>
    <w:rsid w:val="003D208E"/>
    <w:rsid w:val="003D5158"/>
    <w:rsid w:val="003D7016"/>
    <w:rsid w:val="003E0E66"/>
    <w:rsid w:val="003E13A7"/>
    <w:rsid w:val="003E298F"/>
    <w:rsid w:val="003E3A32"/>
    <w:rsid w:val="003E40DC"/>
    <w:rsid w:val="003E5FB0"/>
    <w:rsid w:val="003F02F5"/>
    <w:rsid w:val="003F0F1F"/>
    <w:rsid w:val="003F0FDA"/>
    <w:rsid w:val="003F3346"/>
    <w:rsid w:val="003F604C"/>
    <w:rsid w:val="003F615F"/>
    <w:rsid w:val="003F61FD"/>
    <w:rsid w:val="003F6C22"/>
    <w:rsid w:val="003F7913"/>
    <w:rsid w:val="0040299D"/>
    <w:rsid w:val="0040308D"/>
    <w:rsid w:val="004044DD"/>
    <w:rsid w:val="0040671B"/>
    <w:rsid w:val="00406D7D"/>
    <w:rsid w:val="00407934"/>
    <w:rsid w:val="004109AB"/>
    <w:rsid w:val="004127B3"/>
    <w:rsid w:val="00420480"/>
    <w:rsid w:val="00420953"/>
    <w:rsid w:val="00421F21"/>
    <w:rsid w:val="00423BA9"/>
    <w:rsid w:val="00424EF1"/>
    <w:rsid w:val="004304E0"/>
    <w:rsid w:val="0043140F"/>
    <w:rsid w:val="00432254"/>
    <w:rsid w:val="004324CC"/>
    <w:rsid w:val="00435366"/>
    <w:rsid w:val="00437B37"/>
    <w:rsid w:val="00443580"/>
    <w:rsid w:val="00443A23"/>
    <w:rsid w:val="00446EC4"/>
    <w:rsid w:val="004472C0"/>
    <w:rsid w:val="00450D37"/>
    <w:rsid w:val="00451EAB"/>
    <w:rsid w:val="00452285"/>
    <w:rsid w:val="004523C9"/>
    <w:rsid w:val="00452A1A"/>
    <w:rsid w:val="004538A6"/>
    <w:rsid w:val="00456255"/>
    <w:rsid w:val="004729F1"/>
    <w:rsid w:val="0047449E"/>
    <w:rsid w:val="00474EB1"/>
    <w:rsid w:val="00475753"/>
    <w:rsid w:val="00475A5B"/>
    <w:rsid w:val="004767B5"/>
    <w:rsid w:val="004806FB"/>
    <w:rsid w:val="004829BF"/>
    <w:rsid w:val="004836CF"/>
    <w:rsid w:val="00484219"/>
    <w:rsid w:val="00485D10"/>
    <w:rsid w:val="0048712A"/>
    <w:rsid w:val="0048756B"/>
    <w:rsid w:val="004900CE"/>
    <w:rsid w:val="00490144"/>
    <w:rsid w:val="00493AE4"/>
    <w:rsid w:val="00494CB0"/>
    <w:rsid w:val="0049623B"/>
    <w:rsid w:val="00496686"/>
    <w:rsid w:val="004A1EBC"/>
    <w:rsid w:val="004B039F"/>
    <w:rsid w:val="004B1033"/>
    <w:rsid w:val="004B1FCD"/>
    <w:rsid w:val="004B2A66"/>
    <w:rsid w:val="004B47A1"/>
    <w:rsid w:val="004B5687"/>
    <w:rsid w:val="004C00A6"/>
    <w:rsid w:val="004C04D7"/>
    <w:rsid w:val="004C0C31"/>
    <w:rsid w:val="004C5A92"/>
    <w:rsid w:val="004C6924"/>
    <w:rsid w:val="004C7810"/>
    <w:rsid w:val="004D194C"/>
    <w:rsid w:val="004D39EF"/>
    <w:rsid w:val="004D447D"/>
    <w:rsid w:val="004D536C"/>
    <w:rsid w:val="004D67CA"/>
    <w:rsid w:val="004D714A"/>
    <w:rsid w:val="004D7783"/>
    <w:rsid w:val="004D788C"/>
    <w:rsid w:val="004D7AB5"/>
    <w:rsid w:val="004E0294"/>
    <w:rsid w:val="004E177E"/>
    <w:rsid w:val="004E25B4"/>
    <w:rsid w:val="004E454B"/>
    <w:rsid w:val="004E69D2"/>
    <w:rsid w:val="004F255A"/>
    <w:rsid w:val="004F27BC"/>
    <w:rsid w:val="004F2862"/>
    <w:rsid w:val="004F302A"/>
    <w:rsid w:val="004F39C5"/>
    <w:rsid w:val="004F5957"/>
    <w:rsid w:val="005033B0"/>
    <w:rsid w:val="005047C5"/>
    <w:rsid w:val="00504CC4"/>
    <w:rsid w:val="00504ECE"/>
    <w:rsid w:val="00505656"/>
    <w:rsid w:val="0050681F"/>
    <w:rsid w:val="005077EF"/>
    <w:rsid w:val="00510EC9"/>
    <w:rsid w:val="00510FC7"/>
    <w:rsid w:val="0051181F"/>
    <w:rsid w:val="00512831"/>
    <w:rsid w:val="00514146"/>
    <w:rsid w:val="005146E4"/>
    <w:rsid w:val="00515C4E"/>
    <w:rsid w:val="005169F4"/>
    <w:rsid w:val="00521C61"/>
    <w:rsid w:val="005235A5"/>
    <w:rsid w:val="00525168"/>
    <w:rsid w:val="00525793"/>
    <w:rsid w:val="00526292"/>
    <w:rsid w:val="005271FC"/>
    <w:rsid w:val="00527A28"/>
    <w:rsid w:val="00531F76"/>
    <w:rsid w:val="00532254"/>
    <w:rsid w:val="005373B9"/>
    <w:rsid w:val="005437E3"/>
    <w:rsid w:val="005441AB"/>
    <w:rsid w:val="00546391"/>
    <w:rsid w:val="00547DB3"/>
    <w:rsid w:val="00553C67"/>
    <w:rsid w:val="005543FB"/>
    <w:rsid w:val="00554A6B"/>
    <w:rsid w:val="00556276"/>
    <w:rsid w:val="0055726B"/>
    <w:rsid w:val="005576C6"/>
    <w:rsid w:val="00560AF8"/>
    <w:rsid w:val="00565126"/>
    <w:rsid w:val="00567328"/>
    <w:rsid w:val="00570D46"/>
    <w:rsid w:val="00571452"/>
    <w:rsid w:val="00573294"/>
    <w:rsid w:val="005741D7"/>
    <w:rsid w:val="00574DBA"/>
    <w:rsid w:val="00574F84"/>
    <w:rsid w:val="00575639"/>
    <w:rsid w:val="00576C0E"/>
    <w:rsid w:val="00582B88"/>
    <w:rsid w:val="0058539B"/>
    <w:rsid w:val="00585552"/>
    <w:rsid w:val="00586351"/>
    <w:rsid w:val="005866F9"/>
    <w:rsid w:val="00586728"/>
    <w:rsid w:val="00590197"/>
    <w:rsid w:val="00590512"/>
    <w:rsid w:val="005915AA"/>
    <w:rsid w:val="0059225E"/>
    <w:rsid w:val="005928EA"/>
    <w:rsid w:val="00596F83"/>
    <w:rsid w:val="005A6D0B"/>
    <w:rsid w:val="005B076B"/>
    <w:rsid w:val="005B2D1F"/>
    <w:rsid w:val="005B2F83"/>
    <w:rsid w:val="005B3896"/>
    <w:rsid w:val="005B5461"/>
    <w:rsid w:val="005B67A9"/>
    <w:rsid w:val="005C12C8"/>
    <w:rsid w:val="005C1983"/>
    <w:rsid w:val="005C37B1"/>
    <w:rsid w:val="005C59D9"/>
    <w:rsid w:val="005D1D0B"/>
    <w:rsid w:val="005D3A59"/>
    <w:rsid w:val="005D46D7"/>
    <w:rsid w:val="005D55B2"/>
    <w:rsid w:val="005D599C"/>
    <w:rsid w:val="005E21BB"/>
    <w:rsid w:val="005E259E"/>
    <w:rsid w:val="005E2A08"/>
    <w:rsid w:val="005E4EDB"/>
    <w:rsid w:val="005E653B"/>
    <w:rsid w:val="005E7DF4"/>
    <w:rsid w:val="005F1DBE"/>
    <w:rsid w:val="005F5B0D"/>
    <w:rsid w:val="005F630C"/>
    <w:rsid w:val="005F6448"/>
    <w:rsid w:val="005F7043"/>
    <w:rsid w:val="005F71FE"/>
    <w:rsid w:val="005F7CDF"/>
    <w:rsid w:val="00600B5C"/>
    <w:rsid w:val="00601399"/>
    <w:rsid w:val="00601DEF"/>
    <w:rsid w:val="00603E5D"/>
    <w:rsid w:val="006049BE"/>
    <w:rsid w:val="00605879"/>
    <w:rsid w:val="00606654"/>
    <w:rsid w:val="00612195"/>
    <w:rsid w:val="00613116"/>
    <w:rsid w:val="00613F41"/>
    <w:rsid w:val="00615B91"/>
    <w:rsid w:val="00616B98"/>
    <w:rsid w:val="00617EC8"/>
    <w:rsid w:val="00620796"/>
    <w:rsid w:val="006228EC"/>
    <w:rsid w:val="00622AAC"/>
    <w:rsid w:val="00623208"/>
    <w:rsid w:val="006234EA"/>
    <w:rsid w:val="0062421A"/>
    <w:rsid w:val="006246B4"/>
    <w:rsid w:val="006250FC"/>
    <w:rsid w:val="006255EB"/>
    <w:rsid w:val="00625975"/>
    <w:rsid w:val="00627341"/>
    <w:rsid w:val="00630226"/>
    <w:rsid w:val="00631D11"/>
    <w:rsid w:val="00634583"/>
    <w:rsid w:val="00635835"/>
    <w:rsid w:val="00637E60"/>
    <w:rsid w:val="006410CF"/>
    <w:rsid w:val="0064157A"/>
    <w:rsid w:val="00641B5D"/>
    <w:rsid w:val="006432A2"/>
    <w:rsid w:val="00645C5C"/>
    <w:rsid w:val="00650EF3"/>
    <w:rsid w:val="00651094"/>
    <w:rsid w:val="006541AB"/>
    <w:rsid w:val="00654B60"/>
    <w:rsid w:val="00656DB8"/>
    <w:rsid w:val="00657797"/>
    <w:rsid w:val="00657E1B"/>
    <w:rsid w:val="006601F3"/>
    <w:rsid w:val="00661724"/>
    <w:rsid w:val="00663D80"/>
    <w:rsid w:val="006648DC"/>
    <w:rsid w:val="0066523D"/>
    <w:rsid w:val="00667825"/>
    <w:rsid w:val="00670AA8"/>
    <w:rsid w:val="00674CF3"/>
    <w:rsid w:val="00674D83"/>
    <w:rsid w:val="0067694F"/>
    <w:rsid w:val="00684522"/>
    <w:rsid w:val="0068568B"/>
    <w:rsid w:val="0069456E"/>
    <w:rsid w:val="00694A09"/>
    <w:rsid w:val="00697F4B"/>
    <w:rsid w:val="006A1D17"/>
    <w:rsid w:val="006A2A18"/>
    <w:rsid w:val="006B051C"/>
    <w:rsid w:val="006B160F"/>
    <w:rsid w:val="006B377E"/>
    <w:rsid w:val="006B3BD8"/>
    <w:rsid w:val="006B4135"/>
    <w:rsid w:val="006B495F"/>
    <w:rsid w:val="006B584D"/>
    <w:rsid w:val="006B5AA4"/>
    <w:rsid w:val="006B6861"/>
    <w:rsid w:val="006B7076"/>
    <w:rsid w:val="006C2B49"/>
    <w:rsid w:val="006C2D2A"/>
    <w:rsid w:val="006C4261"/>
    <w:rsid w:val="006C4AB7"/>
    <w:rsid w:val="006C56B7"/>
    <w:rsid w:val="006C5F5C"/>
    <w:rsid w:val="006C624B"/>
    <w:rsid w:val="006D2FC7"/>
    <w:rsid w:val="006D361C"/>
    <w:rsid w:val="006D5144"/>
    <w:rsid w:val="006D75F0"/>
    <w:rsid w:val="006E03A9"/>
    <w:rsid w:val="006E0C03"/>
    <w:rsid w:val="006E0F35"/>
    <w:rsid w:val="006E4637"/>
    <w:rsid w:val="006E5AD4"/>
    <w:rsid w:val="006E697A"/>
    <w:rsid w:val="006F07AE"/>
    <w:rsid w:val="006F326D"/>
    <w:rsid w:val="006F3E76"/>
    <w:rsid w:val="006F5243"/>
    <w:rsid w:val="006F61D0"/>
    <w:rsid w:val="006F75E5"/>
    <w:rsid w:val="00701303"/>
    <w:rsid w:val="0070132B"/>
    <w:rsid w:val="00701C31"/>
    <w:rsid w:val="00702FF6"/>
    <w:rsid w:val="00704EA0"/>
    <w:rsid w:val="00711310"/>
    <w:rsid w:val="0071612B"/>
    <w:rsid w:val="00717257"/>
    <w:rsid w:val="007178DA"/>
    <w:rsid w:val="00720DC1"/>
    <w:rsid w:val="00720F5E"/>
    <w:rsid w:val="0072218F"/>
    <w:rsid w:val="00722222"/>
    <w:rsid w:val="007227B0"/>
    <w:rsid w:val="00723F44"/>
    <w:rsid w:val="00724ABA"/>
    <w:rsid w:val="007254E6"/>
    <w:rsid w:val="00726130"/>
    <w:rsid w:val="007262CC"/>
    <w:rsid w:val="007312DD"/>
    <w:rsid w:val="00734462"/>
    <w:rsid w:val="0074671D"/>
    <w:rsid w:val="007508DE"/>
    <w:rsid w:val="007508FE"/>
    <w:rsid w:val="007540D7"/>
    <w:rsid w:val="00754E84"/>
    <w:rsid w:val="0075540F"/>
    <w:rsid w:val="0075575B"/>
    <w:rsid w:val="007573D1"/>
    <w:rsid w:val="00763C0E"/>
    <w:rsid w:val="007646EE"/>
    <w:rsid w:val="00765CFF"/>
    <w:rsid w:val="00765FDA"/>
    <w:rsid w:val="00766420"/>
    <w:rsid w:val="0076750A"/>
    <w:rsid w:val="0077243B"/>
    <w:rsid w:val="00775D78"/>
    <w:rsid w:val="00776226"/>
    <w:rsid w:val="00776FF6"/>
    <w:rsid w:val="00782F52"/>
    <w:rsid w:val="00783CE0"/>
    <w:rsid w:val="007842B6"/>
    <w:rsid w:val="00786611"/>
    <w:rsid w:val="00787683"/>
    <w:rsid w:val="00791F65"/>
    <w:rsid w:val="00792296"/>
    <w:rsid w:val="007943A0"/>
    <w:rsid w:val="00797C93"/>
    <w:rsid w:val="007A1A05"/>
    <w:rsid w:val="007A3C52"/>
    <w:rsid w:val="007A5BD7"/>
    <w:rsid w:val="007A6E2A"/>
    <w:rsid w:val="007A732C"/>
    <w:rsid w:val="007B08F5"/>
    <w:rsid w:val="007B2BDA"/>
    <w:rsid w:val="007B391D"/>
    <w:rsid w:val="007B6137"/>
    <w:rsid w:val="007C07EC"/>
    <w:rsid w:val="007C0BB2"/>
    <w:rsid w:val="007C4BA3"/>
    <w:rsid w:val="007C525B"/>
    <w:rsid w:val="007D2B8C"/>
    <w:rsid w:val="007D3B9A"/>
    <w:rsid w:val="007D5CE6"/>
    <w:rsid w:val="007E1EDD"/>
    <w:rsid w:val="007E2B4C"/>
    <w:rsid w:val="007E3ACC"/>
    <w:rsid w:val="007E4505"/>
    <w:rsid w:val="007F0404"/>
    <w:rsid w:val="007F074E"/>
    <w:rsid w:val="007F228D"/>
    <w:rsid w:val="007F3D28"/>
    <w:rsid w:val="007F473E"/>
    <w:rsid w:val="007F502A"/>
    <w:rsid w:val="007F5129"/>
    <w:rsid w:val="007F6F01"/>
    <w:rsid w:val="00802234"/>
    <w:rsid w:val="008022BB"/>
    <w:rsid w:val="00802704"/>
    <w:rsid w:val="00803DDB"/>
    <w:rsid w:val="008054C0"/>
    <w:rsid w:val="00807237"/>
    <w:rsid w:val="008105CF"/>
    <w:rsid w:val="00812D3E"/>
    <w:rsid w:val="0081377F"/>
    <w:rsid w:val="00814668"/>
    <w:rsid w:val="008155A6"/>
    <w:rsid w:val="008163F2"/>
    <w:rsid w:val="00820426"/>
    <w:rsid w:val="008210DE"/>
    <w:rsid w:val="00823F5E"/>
    <w:rsid w:val="00824169"/>
    <w:rsid w:val="00826712"/>
    <w:rsid w:val="00831F2D"/>
    <w:rsid w:val="00833A3F"/>
    <w:rsid w:val="00835F98"/>
    <w:rsid w:val="008361F8"/>
    <w:rsid w:val="0083685E"/>
    <w:rsid w:val="00837130"/>
    <w:rsid w:val="00842007"/>
    <w:rsid w:val="0084406B"/>
    <w:rsid w:val="008445EF"/>
    <w:rsid w:val="00846799"/>
    <w:rsid w:val="00847A31"/>
    <w:rsid w:val="00850AA4"/>
    <w:rsid w:val="00851348"/>
    <w:rsid w:val="0085145C"/>
    <w:rsid w:val="00852052"/>
    <w:rsid w:val="00852299"/>
    <w:rsid w:val="00852577"/>
    <w:rsid w:val="00857E81"/>
    <w:rsid w:val="00861909"/>
    <w:rsid w:val="00864A50"/>
    <w:rsid w:val="008661E9"/>
    <w:rsid w:val="00866664"/>
    <w:rsid w:val="00867C43"/>
    <w:rsid w:val="0087001A"/>
    <w:rsid w:val="008704FC"/>
    <w:rsid w:val="00871F0F"/>
    <w:rsid w:val="00873347"/>
    <w:rsid w:val="00873F3B"/>
    <w:rsid w:val="00874BE8"/>
    <w:rsid w:val="00874FAA"/>
    <w:rsid w:val="00876247"/>
    <w:rsid w:val="0087727E"/>
    <w:rsid w:val="00877A18"/>
    <w:rsid w:val="00880148"/>
    <w:rsid w:val="00881E45"/>
    <w:rsid w:val="00886E37"/>
    <w:rsid w:val="008870A0"/>
    <w:rsid w:val="0088714F"/>
    <w:rsid w:val="00890812"/>
    <w:rsid w:val="00890BFF"/>
    <w:rsid w:val="00890F88"/>
    <w:rsid w:val="008933AF"/>
    <w:rsid w:val="008966F1"/>
    <w:rsid w:val="00897976"/>
    <w:rsid w:val="00897A1B"/>
    <w:rsid w:val="00897B7E"/>
    <w:rsid w:val="008A193E"/>
    <w:rsid w:val="008A1F18"/>
    <w:rsid w:val="008A362E"/>
    <w:rsid w:val="008A4A56"/>
    <w:rsid w:val="008A506C"/>
    <w:rsid w:val="008A6BA3"/>
    <w:rsid w:val="008B0CBD"/>
    <w:rsid w:val="008B30ED"/>
    <w:rsid w:val="008B480C"/>
    <w:rsid w:val="008B4C94"/>
    <w:rsid w:val="008B5163"/>
    <w:rsid w:val="008B7257"/>
    <w:rsid w:val="008B72AF"/>
    <w:rsid w:val="008B758C"/>
    <w:rsid w:val="008C019B"/>
    <w:rsid w:val="008C1CB0"/>
    <w:rsid w:val="008C4251"/>
    <w:rsid w:val="008C6DF8"/>
    <w:rsid w:val="008C7321"/>
    <w:rsid w:val="008D0D3B"/>
    <w:rsid w:val="008D1145"/>
    <w:rsid w:val="008D1336"/>
    <w:rsid w:val="008D1F3E"/>
    <w:rsid w:val="008D2837"/>
    <w:rsid w:val="008D2FD5"/>
    <w:rsid w:val="008E03EF"/>
    <w:rsid w:val="008E16E5"/>
    <w:rsid w:val="008E200B"/>
    <w:rsid w:val="008E2680"/>
    <w:rsid w:val="008E26A1"/>
    <w:rsid w:val="008E2701"/>
    <w:rsid w:val="008E2A21"/>
    <w:rsid w:val="008E36BB"/>
    <w:rsid w:val="008E4723"/>
    <w:rsid w:val="008E54B5"/>
    <w:rsid w:val="008E738A"/>
    <w:rsid w:val="008E7431"/>
    <w:rsid w:val="008E7D3C"/>
    <w:rsid w:val="008E7EE1"/>
    <w:rsid w:val="008F25CE"/>
    <w:rsid w:val="008F4066"/>
    <w:rsid w:val="008F419A"/>
    <w:rsid w:val="008F5230"/>
    <w:rsid w:val="008F5496"/>
    <w:rsid w:val="008F7514"/>
    <w:rsid w:val="00900A83"/>
    <w:rsid w:val="009043A1"/>
    <w:rsid w:val="00904521"/>
    <w:rsid w:val="009049AD"/>
    <w:rsid w:val="00905889"/>
    <w:rsid w:val="00905D23"/>
    <w:rsid w:val="00910723"/>
    <w:rsid w:val="00910920"/>
    <w:rsid w:val="0091106E"/>
    <w:rsid w:val="009114FA"/>
    <w:rsid w:val="00911E29"/>
    <w:rsid w:val="00913677"/>
    <w:rsid w:val="00920EC6"/>
    <w:rsid w:val="00921502"/>
    <w:rsid w:val="0092378A"/>
    <w:rsid w:val="009241CB"/>
    <w:rsid w:val="009266A4"/>
    <w:rsid w:val="00932AA9"/>
    <w:rsid w:val="0093386F"/>
    <w:rsid w:val="0093593F"/>
    <w:rsid w:val="00935D88"/>
    <w:rsid w:val="00935E90"/>
    <w:rsid w:val="009437DB"/>
    <w:rsid w:val="0094387A"/>
    <w:rsid w:val="00950B88"/>
    <w:rsid w:val="0095137A"/>
    <w:rsid w:val="00953ABE"/>
    <w:rsid w:val="009550D4"/>
    <w:rsid w:val="00955727"/>
    <w:rsid w:val="0096099C"/>
    <w:rsid w:val="00960C81"/>
    <w:rsid w:val="00961B4D"/>
    <w:rsid w:val="00961EED"/>
    <w:rsid w:val="00970B56"/>
    <w:rsid w:val="009758E2"/>
    <w:rsid w:val="00976D54"/>
    <w:rsid w:val="00976EA0"/>
    <w:rsid w:val="009804EB"/>
    <w:rsid w:val="00980B70"/>
    <w:rsid w:val="00980D0A"/>
    <w:rsid w:val="0098286D"/>
    <w:rsid w:val="00982C31"/>
    <w:rsid w:val="009845C1"/>
    <w:rsid w:val="009847F3"/>
    <w:rsid w:val="00984AE1"/>
    <w:rsid w:val="009869CA"/>
    <w:rsid w:val="00990E20"/>
    <w:rsid w:val="009920BF"/>
    <w:rsid w:val="0099225F"/>
    <w:rsid w:val="009936F5"/>
    <w:rsid w:val="009A04BA"/>
    <w:rsid w:val="009A201C"/>
    <w:rsid w:val="009A4862"/>
    <w:rsid w:val="009B012A"/>
    <w:rsid w:val="009B2C3D"/>
    <w:rsid w:val="009B52B1"/>
    <w:rsid w:val="009B59BE"/>
    <w:rsid w:val="009B63A2"/>
    <w:rsid w:val="009B7BD3"/>
    <w:rsid w:val="009C0748"/>
    <w:rsid w:val="009C087D"/>
    <w:rsid w:val="009C5BB6"/>
    <w:rsid w:val="009C64E6"/>
    <w:rsid w:val="009D0437"/>
    <w:rsid w:val="009D1DC4"/>
    <w:rsid w:val="009D2924"/>
    <w:rsid w:val="009D374B"/>
    <w:rsid w:val="009D3C8C"/>
    <w:rsid w:val="009D43B9"/>
    <w:rsid w:val="009D7718"/>
    <w:rsid w:val="009E0F31"/>
    <w:rsid w:val="009E272B"/>
    <w:rsid w:val="009E3581"/>
    <w:rsid w:val="009E5157"/>
    <w:rsid w:val="009E5E52"/>
    <w:rsid w:val="009E71BA"/>
    <w:rsid w:val="009F1358"/>
    <w:rsid w:val="009F2D7E"/>
    <w:rsid w:val="009F51BA"/>
    <w:rsid w:val="009F6479"/>
    <w:rsid w:val="00A01EB9"/>
    <w:rsid w:val="00A02616"/>
    <w:rsid w:val="00A028BF"/>
    <w:rsid w:val="00A02903"/>
    <w:rsid w:val="00A05120"/>
    <w:rsid w:val="00A112F1"/>
    <w:rsid w:val="00A11CE4"/>
    <w:rsid w:val="00A11DC6"/>
    <w:rsid w:val="00A12B2A"/>
    <w:rsid w:val="00A12C82"/>
    <w:rsid w:val="00A13358"/>
    <w:rsid w:val="00A13418"/>
    <w:rsid w:val="00A13A9E"/>
    <w:rsid w:val="00A14191"/>
    <w:rsid w:val="00A14CFB"/>
    <w:rsid w:val="00A1507B"/>
    <w:rsid w:val="00A160A7"/>
    <w:rsid w:val="00A21F24"/>
    <w:rsid w:val="00A23BF8"/>
    <w:rsid w:val="00A240AB"/>
    <w:rsid w:val="00A24A96"/>
    <w:rsid w:val="00A250D8"/>
    <w:rsid w:val="00A25E5C"/>
    <w:rsid w:val="00A27A76"/>
    <w:rsid w:val="00A27E0B"/>
    <w:rsid w:val="00A30024"/>
    <w:rsid w:val="00A3089E"/>
    <w:rsid w:val="00A31A02"/>
    <w:rsid w:val="00A32F94"/>
    <w:rsid w:val="00A349AB"/>
    <w:rsid w:val="00A43B6B"/>
    <w:rsid w:val="00A43E4F"/>
    <w:rsid w:val="00A46EFF"/>
    <w:rsid w:val="00A478F9"/>
    <w:rsid w:val="00A54EA3"/>
    <w:rsid w:val="00A55561"/>
    <w:rsid w:val="00A5720E"/>
    <w:rsid w:val="00A60D70"/>
    <w:rsid w:val="00A611F2"/>
    <w:rsid w:val="00A6133C"/>
    <w:rsid w:val="00A62519"/>
    <w:rsid w:val="00A650D4"/>
    <w:rsid w:val="00A72358"/>
    <w:rsid w:val="00A724A9"/>
    <w:rsid w:val="00A72A90"/>
    <w:rsid w:val="00A73183"/>
    <w:rsid w:val="00A7376F"/>
    <w:rsid w:val="00A74735"/>
    <w:rsid w:val="00A7571F"/>
    <w:rsid w:val="00A77B0E"/>
    <w:rsid w:val="00A82C28"/>
    <w:rsid w:val="00A867B4"/>
    <w:rsid w:val="00A87C53"/>
    <w:rsid w:val="00A90034"/>
    <w:rsid w:val="00A914EC"/>
    <w:rsid w:val="00A956C6"/>
    <w:rsid w:val="00AA0507"/>
    <w:rsid w:val="00AA137F"/>
    <w:rsid w:val="00AA4AC4"/>
    <w:rsid w:val="00AA740D"/>
    <w:rsid w:val="00AA7776"/>
    <w:rsid w:val="00AB0AD8"/>
    <w:rsid w:val="00AB1598"/>
    <w:rsid w:val="00AB35FB"/>
    <w:rsid w:val="00AB3B5C"/>
    <w:rsid w:val="00AB7329"/>
    <w:rsid w:val="00AC38F1"/>
    <w:rsid w:val="00AC4112"/>
    <w:rsid w:val="00AD1FD4"/>
    <w:rsid w:val="00AD39FB"/>
    <w:rsid w:val="00AD4BB9"/>
    <w:rsid w:val="00AD55B1"/>
    <w:rsid w:val="00AE0201"/>
    <w:rsid w:val="00AE2ED8"/>
    <w:rsid w:val="00AE3FC7"/>
    <w:rsid w:val="00AE4C92"/>
    <w:rsid w:val="00AE500E"/>
    <w:rsid w:val="00AF356C"/>
    <w:rsid w:val="00AF5F55"/>
    <w:rsid w:val="00AF7D74"/>
    <w:rsid w:val="00B0220A"/>
    <w:rsid w:val="00B03C28"/>
    <w:rsid w:val="00B04F15"/>
    <w:rsid w:val="00B10A94"/>
    <w:rsid w:val="00B10B3C"/>
    <w:rsid w:val="00B246B3"/>
    <w:rsid w:val="00B2798F"/>
    <w:rsid w:val="00B30032"/>
    <w:rsid w:val="00B3114F"/>
    <w:rsid w:val="00B324D9"/>
    <w:rsid w:val="00B32594"/>
    <w:rsid w:val="00B332EF"/>
    <w:rsid w:val="00B43789"/>
    <w:rsid w:val="00B442C4"/>
    <w:rsid w:val="00B4474E"/>
    <w:rsid w:val="00B461FE"/>
    <w:rsid w:val="00B53829"/>
    <w:rsid w:val="00B54A6E"/>
    <w:rsid w:val="00B55C9D"/>
    <w:rsid w:val="00B60AB7"/>
    <w:rsid w:val="00B61C6E"/>
    <w:rsid w:val="00B63504"/>
    <w:rsid w:val="00B6395B"/>
    <w:rsid w:val="00B64C01"/>
    <w:rsid w:val="00B659AA"/>
    <w:rsid w:val="00B70ACF"/>
    <w:rsid w:val="00B73391"/>
    <w:rsid w:val="00B73400"/>
    <w:rsid w:val="00B73651"/>
    <w:rsid w:val="00B7527B"/>
    <w:rsid w:val="00B75C7E"/>
    <w:rsid w:val="00B773DB"/>
    <w:rsid w:val="00B83914"/>
    <w:rsid w:val="00B8520C"/>
    <w:rsid w:val="00B860FE"/>
    <w:rsid w:val="00B87B51"/>
    <w:rsid w:val="00B91870"/>
    <w:rsid w:val="00B928C1"/>
    <w:rsid w:val="00B93650"/>
    <w:rsid w:val="00B940C1"/>
    <w:rsid w:val="00B95C61"/>
    <w:rsid w:val="00B9641E"/>
    <w:rsid w:val="00B97EE3"/>
    <w:rsid w:val="00BA0449"/>
    <w:rsid w:val="00BA07AE"/>
    <w:rsid w:val="00BA412E"/>
    <w:rsid w:val="00BA4825"/>
    <w:rsid w:val="00BA7E65"/>
    <w:rsid w:val="00BB669D"/>
    <w:rsid w:val="00BC0B5E"/>
    <w:rsid w:val="00BC329B"/>
    <w:rsid w:val="00BC486E"/>
    <w:rsid w:val="00BC6242"/>
    <w:rsid w:val="00BD287B"/>
    <w:rsid w:val="00BD42FA"/>
    <w:rsid w:val="00BE379D"/>
    <w:rsid w:val="00BE56B3"/>
    <w:rsid w:val="00BE6602"/>
    <w:rsid w:val="00BE6F33"/>
    <w:rsid w:val="00BF10BC"/>
    <w:rsid w:val="00BF271C"/>
    <w:rsid w:val="00BF2783"/>
    <w:rsid w:val="00BF3042"/>
    <w:rsid w:val="00BF31C1"/>
    <w:rsid w:val="00BF3264"/>
    <w:rsid w:val="00BF5D75"/>
    <w:rsid w:val="00BF6C8D"/>
    <w:rsid w:val="00C00700"/>
    <w:rsid w:val="00C02E17"/>
    <w:rsid w:val="00C0445F"/>
    <w:rsid w:val="00C04566"/>
    <w:rsid w:val="00C076A8"/>
    <w:rsid w:val="00C10BF0"/>
    <w:rsid w:val="00C1109F"/>
    <w:rsid w:val="00C11443"/>
    <w:rsid w:val="00C11D26"/>
    <w:rsid w:val="00C14CC5"/>
    <w:rsid w:val="00C223D4"/>
    <w:rsid w:val="00C23106"/>
    <w:rsid w:val="00C252F1"/>
    <w:rsid w:val="00C25398"/>
    <w:rsid w:val="00C25AAE"/>
    <w:rsid w:val="00C32ABA"/>
    <w:rsid w:val="00C33425"/>
    <w:rsid w:val="00C379AE"/>
    <w:rsid w:val="00C42CE1"/>
    <w:rsid w:val="00C43261"/>
    <w:rsid w:val="00C46BA1"/>
    <w:rsid w:val="00C47AFA"/>
    <w:rsid w:val="00C524A7"/>
    <w:rsid w:val="00C53CC0"/>
    <w:rsid w:val="00C5541C"/>
    <w:rsid w:val="00C55D52"/>
    <w:rsid w:val="00C56107"/>
    <w:rsid w:val="00C56D4A"/>
    <w:rsid w:val="00C57EFF"/>
    <w:rsid w:val="00C618D8"/>
    <w:rsid w:val="00C64CD4"/>
    <w:rsid w:val="00C64E08"/>
    <w:rsid w:val="00C654C0"/>
    <w:rsid w:val="00C6657D"/>
    <w:rsid w:val="00C672FA"/>
    <w:rsid w:val="00C7029C"/>
    <w:rsid w:val="00C71B36"/>
    <w:rsid w:val="00C724F6"/>
    <w:rsid w:val="00C73669"/>
    <w:rsid w:val="00C738B8"/>
    <w:rsid w:val="00C73CDE"/>
    <w:rsid w:val="00C74690"/>
    <w:rsid w:val="00C75D38"/>
    <w:rsid w:val="00C768DF"/>
    <w:rsid w:val="00C76D99"/>
    <w:rsid w:val="00C77AAF"/>
    <w:rsid w:val="00C81DC8"/>
    <w:rsid w:val="00C83EBA"/>
    <w:rsid w:val="00C867A9"/>
    <w:rsid w:val="00C869D9"/>
    <w:rsid w:val="00C91314"/>
    <w:rsid w:val="00C946B8"/>
    <w:rsid w:val="00C97435"/>
    <w:rsid w:val="00CA0ACC"/>
    <w:rsid w:val="00CA1C20"/>
    <w:rsid w:val="00CA65EF"/>
    <w:rsid w:val="00CB1E50"/>
    <w:rsid w:val="00CB3D84"/>
    <w:rsid w:val="00CB6DEF"/>
    <w:rsid w:val="00CC7EBE"/>
    <w:rsid w:val="00CD025A"/>
    <w:rsid w:val="00CD1D79"/>
    <w:rsid w:val="00CD36D1"/>
    <w:rsid w:val="00CD3885"/>
    <w:rsid w:val="00CD44F3"/>
    <w:rsid w:val="00CD5078"/>
    <w:rsid w:val="00CD5309"/>
    <w:rsid w:val="00CD56C1"/>
    <w:rsid w:val="00CD58B3"/>
    <w:rsid w:val="00CE0F12"/>
    <w:rsid w:val="00CE17AE"/>
    <w:rsid w:val="00CE52CA"/>
    <w:rsid w:val="00CE6432"/>
    <w:rsid w:val="00CF06D3"/>
    <w:rsid w:val="00CF0B9C"/>
    <w:rsid w:val="00CF1283"/>
    <w:rsid w:val="00CF2A4F"/>
    <w:rsid w:val="00CF5251"/>
    <w:rsid w:val="00D01042"/>
    <w:rsid w:val="00D063F7"/>
    <w:rsid w:val="00D06BA7"/>
    <w:rsid w:val="00D074B5"/>
    <w:rsid w:val="00D10DF9"/>
    <w:rsid w:val="00D12D25"/>
    <w:rsid w:val="00D14D61"/>
    <w:rsid w:val="00D159F0"/>
    <w:rsid w:val="00D16206"/>
    <w:rsid w:val="00D213CE"/>
    <w:rsid w:val="00D218C9"/>
    <w:rsid w:val="00D23733"/>
    <w:rsid w:val="00D245B8"/>
    <w:rsid w:val="00D24ECA"/>
    <w:rsid w:val="00D26E0C"/>
    <w:rsid w:val="00D27FF2"/>
    <w:rsid w:val="00D31048"/>
    <w:rsid w:val="00D34BFE"/>
    <w:rsid w:val="00D34ED1"/>
    <w:rsid w:val="00D35912"/>
    <w:rsid w:val="00D365BA"/>
    <w:rsid w:val="00D4204F"/>
    <w:rsid w:val="00D44B83"/>
    <w:rsid w:val="00D474E4"/>
    <w:rsid w:val="00D47C31"/>
    <w:rsid w:val="00D53314"/>
    <w:rsid w:val="00D545A4"/>
    <w:rsid w:val="00D55454"/>
    <w:rsid w:val="00D5718C"/>
    <w:rsid w:val="00D57A54"/>
    <w:rsid w:val="00D61951"/>
    <w:rsid w:val="00D63E80"/>
    <w:rsid w:val="00D649C2"/>
    <w:rsid w:val="00D66D49"/>
    <w:rsid w:val="00D70059"/>
    <w:rsid w:val="00D74539"/>
    <w:rsid w:val="00D7603F"/>
    <w:rsid w:val="00D76C74"/>
    <w:rsid w:val="00D80B0A"/>
    <w:rsid w:val="00D81C48"/>
    <w:rsid w:val="00D8227A"/>
    <w:rsid w:val="00D82C79"/>
    <w:rsid w:val="00D85563"/>
    <w:rsid w:val="00D87132"/>
    <w:rsid w:val="00D915F9"/>
    <w:rsid w:val="00D9371F"/>
    <w:rsid w:val="00D93779"/>
    <w:rsid w:val="00D93936"/>
    <w:rsid w:val="00D93A91"/>
    <w:rsid w:val="00D95301"/>
    <w:rsid w:val="00D9621E"/>
    <w:rsid w:val="00D9638D"/>
    <w:rsid w:val="00DA095C"/>
    <w:rsid w:val="00DA0BAC"/>
    <w:rsid w:val="00DA2B33"/>
    <w:rsid w:val="00DA5639"/>
    <w:rsid w:val="00DA685A"/>
    <w:rsid w:val="00DA7B13"/>
    <w:rsid w:val="00DA7D3D"/>
    <w:rsid w:val="00DB4354"/>
    <w:rsid w:val="00DB6031"/>
    <w:rsid w:val="00DB6D1B"/>
    <w:rsid w:val="00DB75DA"/>
    <w:rsid w:val="00DC0C25"/>
    <w:rsid w:val="00DC2087"/>
    <w:rsid w:val="00DC2B94"/>
    <w:rsid w:val="00DC2CED"/>
    <w:rsid w:val="00DC2F92"/>
    <w:rsid w:val="00DC3D80"/>
    <w:rsid w:val="00DC49DF"/>
    <w:rsid w:val="00DC7407"/>
    <w:rsid w:val="00DC76AA"/>
    <w:rsid w:val="00DD05D3"/>
    <w:rsid w:val="00DD1F41"/>
    <w:rsid w:val="00DD4F3B"/>
    <w:rsid w:val="00DD534C"/>
    <w:rsid w:val="00DD620A"/>
    <w:rsid w:val="00DD6E4D"/>
    <w:rsid w:val="00DD718D"/>
    <w:rsid w:val="00DE1002"/>
    <w:rsid w:val="00DE226F"/>
    <w:rsid w:val="00DE2B50"/>
    <w:rsid w:val="00DE420C"/>
    <w:rsid w:val="00DE6329"/>
    <w:rsid w:val="00DE72A8"/>
    <w:rsid w:val="00DE7EC5"/>
    <w:rsid w:val="00DF018F"/>
    <w:rsid w:val="00DF0FC0"/>
    <w:rsid w:val="00DF17D2"/>
    <w:rsid w:val="00DF71FF"/>
    <w:rsid w:val="00E0030E"/>
    <w:rsid w:val="00E00DB0"/>
    <w:rsid w:val="00E06334"/>
    <w:rsid w:val="00E0799D"/>
    <w:rsid w:val="00E12F7A"/>
    <w:rsid w:val="00E13257"/>
    <w:rsid w:val="00E166CD"/>
    <w:rsid w:val="00E16CE6"/>
    <w:rsid w:val="00E21D2B"/>
    <w:rsid w:val="00E21D46"/>
    <w:rsid w:val="00E222E0"/>
    <w:rsid w:val="00E24A67"/>
    <w:rsid w:val="00E36DAB"/>
    <w:rsid w:val="00E41CD7"/>
    <w:rsid w:val="00E457FF"/>
    <w:rsid w:val="00E4645A"/>
    <w:rsid w:val="00E5067A"/>
    <w:rsid w:val="00E516FF"/>
    <w:rsid w:val="00E52362"/>
    <w:rsid w:val="00E54E33"/>
    <w:rsid w:val="00E57418"/>
    <w:rsid w:val="00E649F1"/>
    <w:rsid w:val="00E6564B"/>
    <w:rsid w:val="00E65DD2"/>
    <w:rsid w:val="00E706B5"/>
    <w:rsid w:val="00E70CBE"/>
    <w:rsid w:val="00E724BF"/>
    <w:rsid w:val="00E7277B"/>
    <w:rsid w:val="00E72C4B"/>
    <w:rsid w:val="00E72DDB"/>
    <w:rsid w:val="00E7627E"/>
    <w:rsid w:val="00E77903"/>
    <w:rsid w:val="00E77F0B"/>
    <w:rsid w:val="00E81869"/>
    <w:rsid w:val="00E82509"/>
    <w:rsid w:val="00E830B9"/>
    <w:rsid w:val="00E83378"/>
    <w:rsid w:val="00E8498D"/>
    <w:rsid w:val="00E85965"/>
    <w:rsid w:val="00E86FE5"/>
    <w:rsid w:val="00E870BF"/>
    <w:rsid w:val="00E87976"/>
    <w:rsid w:val="00E87D36"/>
    <w:rsid w:val="00E87D9F"/>
    <w:rsid w:val="00E90F8F"/>
    <w:rsid w:val="00EA002F"/>
    <w:rsid w:val="00EA05E1"/>
    <w:rsid w:val="00EA1417"/>
    <w:rsid w:val="00EA3660"/>
    <w:rsid w:val="00EA4F24"/>
    <w:rsid w:val="00EA6927"/>
    <w:rsid w:val="00EA7A50"/>
    <w:rsid w:val="00EB342F"/>
    <w:rsid w:val="00EB3FC7"/>
    <w:rsid w:val="00EC0075"/>
    <w:rsid w:val="00EC2119"/>
    <w:rsid w:val="00EC6603"/>
    <w:rsid w:val="00ED01C8"/>
    <w:rsid w:val="00ED01D7"/>
    <w:rsid w:val="00ED0516"/>
    <w:rsid w:val="00ED08C8"/>
    <w:rsid w:val="00ED38B6"/>
    <w:rsid w:val="00EE1081"/>
    <w:rsid w:val="00EE55DD"/>
    <w:rsid w:val="00EF0312"/>
    <w:rsid w:val="00EF2343"/>
    <w:rsid w:val="00EF29F7"/>
    <w:rsid w:val="00EF3106"/>
    <w:rsid w:val="00EF3C81"/>
    <w:rsid w:val="00F02326"/>
    <w:rsid w:val="00F02973"/>
    <w:rsid w:val="00F040B0"/>
    <w:rsid w:val="00F04912"/>
    <w:rsid w:val="00F106CD"/>
    <w:rsid w:val="00F11513"/>
    <w:rsid w:val="00F1277A"/>
    <w:rsid w:val="00F133CB"/>
    <w:rsid w:val="00F154BD"/>
    <w:rsid w:val="00F162D2"/>
    <w:rsid w:val="00F163AC"/>
    <w:rsid w:val="00F17A65"/>
    <w:rsid w:val="00F216E5"/>
    <w:rsid w:val="00F2178A"/>
    <w:rsid w:val="00F2240F"/>
    <w:rsid w:val="00F22743"/>
    <w:rsid w:val="00F23966"/>
    <w:rsid w:val="00F242F4"/>
    <w:rsid w:val="00F244B0"/>
    <w:rsid w:val="00F25100"/>
    <w:rsid w:val="00F26A2B"/>
    <w:rsid w:val="00F324B1"/>
    <w:rsid w:val="00F36002"/>
    <w:rsid w:val="00F36367"/>
    <w:rsid w:val="00F3655E"/>
    <w:rsid w:val="00F414D3"/>
    <w:rsid w:val="00F427A5"/>
    <w:rsid w:val="00F4327B"/>
    <w:rsid w:val="00F44E4C"/>
    <w:rsid w:val="00F4527D"/>
    <w:rsid w:val="00F50BC0"/>
    <w:rsid w:val="00F525A1"/>
    <w:rsid w:val="00F53452"/>
    <w:rsid w:val="00F53B73"/>
    <w:rsid w:val="00F53FD4"/>
    <w:rsid w:val="00F544E7"/>
    <w:rsid w:val="00F56A9D"/>
    <w:rsid w:val="00F5726C"/>
    <w:rsid w:val="00F57733"/>
    <w:rsid w:val="00F60813"/>
    <w:rsid w:val="00F61CF9"/>
    <w:rsid w:val="00F7030D"/>
    <w:rsid w:val="00F737CD"/>
    <w:rsid w:val="00F753D5"/>
    <w:rsid w:val="00F75DB9"/>
    <w:rsid w:val="00F77404"/>
    <w:rsid w:val="00F77B1A"/>
    <w:rsid w:val="00F77F5F"/>
    <w:rsid w:val="00F77F9A"/>
    <w:rsid w:val="00F81550"/>
    <w:rsid w:val="00F82333"/>
    <w:rsid w:val="00F829C9"/>
    <w:rsid w:val="00F8706E"/>
    <w:rsid w:val="00F8721B"/>
    <w:rsid w:val="00F87451"/>
    <w:rsid w:val="00F8771B"/>
    <w:rsid w:val="00F90F15"/>
    <w:rsid w:val="00F91DAE"/>
    <w:rsid w:val="00F950F5"/>
    <w:rsid w:val="00F96188"/>
    <w:rsid w:val="00FA03B0"/>
    <w:rsid w:val="00FA09DB"/>
    <w:rsid w:val="00FA1C75"/>
    <w:rsid w:val="00FA6158"/>
    <w:rsid w:val="00FB4ACB"/>
    <w:rsid w:val="00FB53E5"/>
    <w:rsid w:val="00FB7360"/>
    <w:rsid w:val="00FC0699"/>
    <w:rsid w:val="00FC2A3E"/>
    <w:rsid w:val="00FC3616"/>
    <w:rsid w:val="00FC707A"/>
    <w:rsid w:val="00FC72BC"/>
    <w:rsid w:val="00FC7685"/>
    <w:rsid w:val="00FC7E9E"/>
    <w:rsid w:val="00FD0090"/>
    <w:rsid w:val="00FD11A2"/>
    <w:rsid w:val="00FD1A08"/>
    <w:rsid w:val="00FD24A7"/>
    <w:rsid w:val="00FD3877"/>
    <w:rsid w:val="00FD4041"/>
    <w:rsid w:val="00FD5DF6"/>
    <w:rsid w:val="00FD703E"/>
    <w:rsid w:val="00FD7103"/>
    <w:rsid w:val="00FD71DE"/>
    <w:rsid w:val="00FE27DB"/>
    <w:rsid w:val="00FE2C00"/>
    <w:rsid w:val="00FE3BA0"/>
    <w:rsid w:val="00FE3FBB"/>
    <w:rsid w:val="00FE6788"/>
    <w:rsid w:val="00FE67C1"/>
    <w:rsid w:val="00FE68A6"/>
    <w:rsid w:val="00FE7FD7"/>
    <w:rsid w:val="00FF01E3"/>
    <w:rsid w:val="00FF33F0"/>
    <w:rsid w:val="00FF41F6"/>
    <w:rsid w:val="00FF4297"/>
    <w:rsid w:val="00FF4E61"/>
    <w:rsid w:val="00FF7D83"/>
    <w:rsid w:val="4B350321"/>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3"/>
    <w:qFormat/>
    <w:uiPriority w:val="9"/>
    <w:pPr>
      <w:keepNext/>
      <w:keepLines/>
      <w:spacing w:before="240" w:after="0"/>
      <w:outlineLvl w:val="0"/>
    </w:pPr>
    <w:rPr>
      <w:rFonts w:asciiTheme="majorHAnsi" w:hAnsiTheme="majorHAnsi" w:eastAsiaTheme="majorEastAsia" w:cstheme="majorBidi"/>
      <w:color w:val="2E75B5" w:themeColor="accent1" w:themeShade="BF"/>
      <w:sz w:val="32"/>
      <w:szCs w:val="32"/>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unhideWhenUsed/>
    <w:qFormat/>
    <w:uiPriority w:val="99"/>
    <w:rPr>
      <w:color w:val="0563C1" w:themeColor="hyperlink"/>
      <w:u w:val="single"/>
    </w:rPr>
  </w:style>
  <w:style w:type="character" w:styleId="6">
    <w:name w:val="line number"/>
    <w:basedOn w:val="3"/>
    <w:semiHidden/>
    <w:unhideWhenUsed/>
    <w:qFormat/>
    <w:uiPriority w:val="99"/>
  </w:style>
  <w:style w:type="character" w:styleId="7">
    <w:name w:val="Strong"/>
    <w:qFormat/>
    <w:uiPriority w:val="22"/>
    <w:rPr>
      <w:b/>
      <w:bCs/>
    </w:rPr>
  </w:style>
  <w:style w:type="paragraph" w:styleId="8">
    <w:name w:val="Balloon Text"/>
    <w:basedOn w:val="1"/>
    <w:link w:val="18"/>
    <w:semiHidden/>
    <w:unhideWhenUsed/>
    <w:qFormat/>
    <w:uiPriority w:val="99"/>
    <w:pPr>
      <w:spacing w:after="0" w:line="240" w:lineRule="auto"/>
    </w:pPr>
    <w:rPr>
      <w:rFonts w:ascii="Segoe UI" w:hAnsi="Segoe UI" w:cs="Segoe UI"/>
      <w:sz w:val="18"/>
      <w:szCs w:val="18"/>
    </w:rPr>
  </w:style>
  <w:style w:type="paragraph" w:styleId="9">
    <w:name w:val="Plain Text"/>
    <w:basedOn w:val="1"/>
    <w:link w:val="27"/>
    <w:unhideWhenUsed/>
    <w:qFormat/>
    <w:uiPriority w:val="99"/>
    <w:pPr>
      <w:spacing w:after="0" w:line="240" w:lineRule="auto"/>
    </w:pPr>
    <w:rPr>
      <w:rFonts w:ascii="Consolas" w:hAnsi="Consolas"/>
      <w:sz w:val="21"/>
      <w:szCs w:val="21"/>
    </w:rPr>
  </w:style>
  <w:style w:type="paragraph" w:styleId="10">
    <w:name w:val="header"/>
    <w:basedOn w:val="1"/>
    <w:link w:val="20"/>
    <w:unhideWhenUsed/>
    <w:qFormat/>
    <w:uiPriority w:val="99"/>
    <w:pPr>
      <w:tabs>
        <w:tab w:val="center" w:pos="4677"/>
        <w:tab w:val="right" w:pos="9355"/>
      </w:tabs>
      <w:spacing w:after="0" w:line="240" w:lineRule="auto"/>
    </w:pPr>
  </w:style>
  <w:style w:type="paragraph" w:styleId="11">
    <w:name w:val="footer"/>
    <w:basedOn w:val="1"/>
    <w:link w:val="21"/>
    <w:unhideWhenUsed/>
    <w:qFormat/>
    <w:uiPriority w:val="99"/>
    <w:pPr>
      <w:tabs>
        <w:tab w:val="center" w:pos="4677"/>
        <w:tab w:val="right" w:pos="9355"/>
      </w:tabs>
      <w:spacing w:after="0" w:line="240" w:lineRule="auto"/>
    </w:pPr>
  </w:style>
  <w:style w:type="paragraph" w:styleId="12">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3">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4">
    <w:name w:val="List Paragraph"/>
    <w:basedOn w:val="1"/>
    <w:link w:val="19"/>
    <w:qFormat/>
    <w:uiPriority w:val="34"/>
    <w:pPr>
      <w:ind w:left="720"/>
      <w:contextualSpacing/>
    </w:pPr>
  </w:style>
  <w:style w:type="paragraph" w:customStyle="1" w:styleId="15">
    <w:name w:val="Default"/>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table" w:customStyle="1" w:styleId="16">
    <w:name w:val="Сетка таблицы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
    <w:name w:val="Сетка таблицы12"/>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Текст выноски Знак"/>
    <w:basedOn w:val="3"/>
    <w:link w:val="8"/>
    <w:semiHidden/>
    <w:qFormat/>
    <w:uiPriority w:val="99"/>
    <w:rPr>
      <w:rFonts w:ascii="Segoe UI" w:hAnsi="Segoe UI" w:cs="Segoe UI"/>
      <w:sz w:val="18"/>
      <w:szCs w:val="18"/>
    </w:rPr>
  </w:style>
  <w:style w:type="character" w:customStyle="1" w:styleId="19">
    <w:name w:val="Абзац списка Знак"/>
    <w:basedOn w:val="3"/>
    <w:link w:val="14"/>
    <w:qFormat/>
    <w:locked/>
    <w:uiPriority w:val="34"/>
  </w:style>
  <w:style w:type="character" w:customStyle="1" w:styleId="20">
    <w:name w:val="Верхний колонтитул Знак"/>
    <w:basedOn w:val="3"/>
    <w:link w:val="10"/>
    <w:qFormat/>
    <w:uiPriority w:val="99"/>
  </w:style>
  <w:style w:type="character" w:customStyle="1" w:styleId="21">
    <w:name w:val="Нижний колонтитул Знак"/>
    <w:basedOn w:val="3"/>
    <w:link w:val="11"/>
    <w:qFormat/>
    <w:uiPriority w:val="99"/>
  </w:style>
  <w:style w:type="table" w:customStyle="1" w:styleId="22">
    <w:name w:val="Сетка таблицы11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1 Знак"/>
    <w:basedOn w:val="3"/>
    <w:link w:val="2"/>
    <w:qFormat/>
    <w:uiPriority w:val="9"/>
    <w:rPr>
      <w:rFonts w:asciiTheme="majorHAnsi" w:hAnsiTheme="majorHAnsi" w:eastAsiaTheme="majorEastAsia" w:cstheme="majorBidi"/>
      <w:color w:val="2E75B5" w:themeColor="accent1" w:themeShade="BF"/>
      <w:sz w:val="32"/>
      <w:szCs w:val="32"/>
    </w:rPr>
  </w:style>
  <w:style w:type="character" w:customStyle="1" w:styleId="24">
    <w:name w:val="apple-converted-space"/>
    <w:basedOn w:val="3"/>
    <w:qFormat/>
    <w:uiPriority w:val="0"/>
  </w:style>
  <w:style w:type="character" w:customStyle="1" w:styleId="25">
    <w:name w:val="Без интервала Знак"/>
    <w:basedOn w:val="3"/>
    <w:link w:val="26"/>
    <w:qFormat/>
    <w:locked/>
    <w:uiPriority w:val="1"/>
    <w:rPr>
      <w:rFonts w:ascii="Calibri" w:hAnsi="Calibri" w:eastAsia="Calibri" w:cs="Calibri"/>
      <w:lang w:eastAsia="ar-SA"/>
    </w:rPr>
  </w:style>
  <w:style w:type="paragraph" w:styleId="26">
    <w:name w:val="No Spacing"/>
    <w:link w:val="25"/>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27">
    <w:name w:val="Текст Знак"/>
    <w:basedOn w:val="3"/>
    <w:link w:val="9"/>
    <w:qFormat/>
    <w:uiPriority w:val="99"/>
    <w:rPr>
      <w:rFonts w:ascii="Consolas" w:hAnsi="Consolas"/>
      <w:sz w:val="21"/>
      <w:szCs w:val="21"/>
    </w:rPr>
  </w:style>
  <w:style w:type="character" w:customStyle="1" w:styleId="28">
    <w:name w:val="Основной текст (2) + Полужирный"/>
    <w:basedOn w:val="3"/>
    <w:qFormat/>
    <w:uiPriority w:val="0"/>
    <w:rPr>
      <w:rFonts w:ascii="Times New Roman" w:hAnsi="Times New Roman" w:eastAsia="Times New Roman" w:cs="Times New Roman"/>
      <w:b/>
      <w:bCs/>
      <w:color w:val="000000"/>
      <w:spacing w:val="0"/>
      <w:w w:val="100"/>
      <w:position w:val="0"/>
      <w:sz w:val="22"/>
      <w:szCs w:val="22"/>
      <w:u w:val="none"/>
      <w:lang w:val="ru-RU" w:eastAsia="ru-RU" w:bidi="ru-RU"/>
    </w:rPr>
  </w:style>
  <w:style w:type="character" w:customStyle="1" w:styleId="29">
    <w:name w:val="Основной текст (2)_"/>
    <w:basedOn w:val="3"/>
    <w:link w:val="30"/>
    <w:qFormat/>
    <w:uiPriority w:val="0"/>
    <w:rPr>
      <w:rFonts w:ascii="Times New Roman" w:hAnsi="Times New Roman" w:eastAsia="Times New Roman" w:cs="Times New Roman"/>
      <w:shd w:val="clear" w:color="auto" w:fill="FFFFFF"/>
    </w:rPr>
  </w:style>
  <w:style w:type="paragraph" w:customStyle="1" w:styleId="30">
    <w:name w:val="Основной текст (2)"/>
    <w:basedOn w:val="1"/>
    <w:link w:val="29"/>
    <w:uiPriority w:val="0"/>
    <w:pPr>
      <w:widowControl w:val="0"/>
      <w:shd w:val="clear" w:color="auto" w:fill="FFFFFF"/>
      <w:spacing w:after="540" w:line="278" w:lineRule="exact"/>
      <w:ind w:hanging="1680"/>
    </w:pPr>
    <w:rPr>
      <w:rFonts w:ascii="Times New Roman" w:hAnsi="Times New Roman" w:eastAsia="Times New Roman" w:cs="Times New Roman"/>
    </w:rPr>
  </w:style>
  <w:style w:type="character" w:customStyle="1" w:styleId="31">
    <w:name w:val="Основной текст (5)_"/>
    <w:basedOn w:val="3"/>
    <w:link w:val="32"/>
    <w:qFormat/>
    <w:uiPriority w:val="0"/>
    <w:rPr>
      <w:rFonts w:ascii="Times New Roman" w:hAnsi="Times New Roman" w:eastAsia="Times New Roman" w:cs="Times New Roman"/>
      <w:b/>
      <w:bCs/>
      <w:shd w:val="clear" w:color="auto" w:fill="FFFFFF"/>
    </w:rPr>
  </w:style>
  <w:style w:type="paragraph" w:customStyle="1" w:styleId="32">
    <w:name w:val="Основной текст (5)"/>
    <w:basedOn w:val="1"/>
    <w:link w:val="31"/>
    <w:qFormat/>
    <w:uiPriority w:val="0"/>
    <w:pPr>
      <w:widowControl w:val="0"/>
      <w:shd w:val="clear" w:color="auto" w:fill="FFFFFF"/>
      <w:spacing w:after="0" w:line="274" w:lineRule="exact"/>
      <w:jc w:val="both"/>
    </w:pPr>
    <w:rPr>
      <w:rFonts w:ascii="Times New Roman" w:hAnsi="Times New Roman" w:eastAsia="Times New Roman" w:cs="Times New Roman"/>
      <w:b/>
      <w:bCs/>
    </w:rPr>
  </w:style>
  <w:style w:type="character" w:customStyle="1" w:styleId="33">
    <w:name w:val="Основной текст (2) + Курсив"/>
    <w:basedOn w:val="29"/>
    <w:qFormat/>
    <w:uiPriority w:val="0"/>
    <w:rPr>
      <w:rFonts w:ascii="Times New Roman" w:hAnsi="Times New Roman" w:eastAsia="Times New Roman" w:cs="Times New Roman"/>
      <w:i/>
      <w:iCs/>
      <w:color w:val="000000"/>
      <w:spacing w:val="0"/>
      <w:w w:val="100"/>
      <w:position w:val="0"/>
      <w:sz w:val="22"/>
      <w:szCs w:val="22"/>
      <w:u w:val="none"/>
      <w:shd w:val="clear" w:color="auto" w:fill="FFFFFF"/>
      <w:lang w:val="ru-RU" w:eastAsia="ru-RU" w:bidi="ru-RU"/>
    </w:rPr>
  </w:style>
  <w:style w:type="character" w:customStyle="1" w:styleId="34">
    <w:name w:val="Основной текст (2) + 15 pt;Полужирный;Курсив;Интервал 0 pt"/>
    <w:qFormat/>
    <w:uiPriority w:val="0"/>
    <w:rPr>
      <w:rFonts w:ascii="Times New Roman" w:hAnsi="Times New Roman" w:eastAsia="Times New Roman" w:cs="Times New Roman"/>
      <w:b/>
      <w:bCs/>
      <w:i/>
      <w:iCs/>
      <w:color w:val="000000"/>
      <w:spacing w:val="0"/>
      <w:w w:val="100"/>
      <w:position w:val="0"/>
      <w:sz w:val="30"/>
      <w:szCs w:val="30"/>
      <w:u w:val="none"/>
      <w:lang w:val="ru-RU" w:eastAsia="ru-RU" w:bidi="ru-RU"/>
    </w:rPr>
  </w:style>
  <w:style w:type="character" w:customStyle="1" w:styleId="35">
    <w:name w:val="Основной текст (2) + 11 pt"/>
    <w:basedOn w:val="29"/>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36">
    <w:name w:val="Основной текст (2) + 9 pt"/>
    <w:basedOn w:val="29"/>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7EDD8-2ED0-4804-9021-7F0E3A0F5E37}">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44</Pages>
  <Words>13179</Words>
  <Characters>75125</Characters>
  <Lines>626</Lines>
  <Paragraphs>176</Paragraphs>
  <TotalTime>1125</TotalTime>
  <ScaleCrop>false</ScaleCrop>
  <LinksUpToDate>false</LinksUpToDate>
  <CharactersWithSpaces>88128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2019-01-14T22:27:00Z</dcterms:created>
  <dc:creator>Домашний</dc:creator>
  <cp:lastModifiedBy>kab322-03</cp:lastModifiedBy>
  <cp:lastPrinted>2021-04-29T03:20:00Z</cp:lastPrinted>
  <dcterms:modified xsi:type="dcterms:W3CDTF">2026-05-07T05:42:42Z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8C3F3D94E80E4E9884A1FEB4BDB0111E_12</vt:lpwstr>
  </property>
</Properties>
</file>